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highlight w:val="white"/>
          <w:rtl w:val="0"/>
        </w:rPr>
        <w:t xml:space="preserve">You can import to ALL existing custom fields. Custom fields cannot be created via an import however.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Constituent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Account Number (only for existing constituents as a duplicate match)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Account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Organization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Full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Name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Name Suffix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First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Middle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Formal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Informal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Envelope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Recognition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Gender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Birthdate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Job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Facebook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Twitter Handle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LinkedIn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Preferred Channel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Communication Restrictions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Home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Home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Home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Home ZIP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Home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Work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Work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Work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Work ZIP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Work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Vacation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Vacation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Vacation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Vacation ZIP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Vacation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Home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Work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Home 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Work 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Mobile 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5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5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Donation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Non-Deductible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QuickBooks 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Campaign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Appeal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Tribute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Transaction Method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Check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Check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EFT 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In Kind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In Kind 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In Kind Fair Market Value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Acknowledged?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5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5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Interaction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Subject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Channel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Initiated By Constituent?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5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5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Note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before="0" w:line="5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5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5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5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5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Verdana" w:cs="Verdana" w:eastAsia="Verdana" w:hAnsi="Verdana"/>
        <w:color w:val="333333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Verdana" w:cs="Verdana" w:eastAsia="Verdana" w:hAnsi="Verdana"/>
        <w:color w:val="333333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Verdana" w:cs="Verdana" w:eastAsia="Verdana" w:hAnsi="Verdana"/>
        <w:color w:val="333333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Verdana" w:cs="Verdana" w:eastAsia="Verdana" w:hAnsi="Verdana"/>
        <w:color w:val="333333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