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5016"/>
        <w:gridCol w:w="4344"/>
      </w:tblGrid>
      <w:tr w:rsidR="002A3DA8" w:rsidRPr="00E330D5" w14:paraId="45C681B0" w14:textId="77777777" w:rsidTr="00D46641">
        <w:tc>
          <w:tcPr>
            <w:tcW w:w="4344" w:type="dxa"/>
          </w:tcPr>
          <w:p w14:paraId="77659222" w14:textId="186791D6" w:rsidR="002A3DA8" w:rsidRPr="00E330D5" w:rsidRDefault="00D46641" w:rsidP="003F1D3D">
            <w:pPr>
              <w:pStyle w:val="BodyText"/>
              <w:spacing w:before="120" w:after="0"/>
              <w:rPr>
                <w:rFonts w:asciiTheme="minorHAnsi" w:hAnsiTheme="minorHAnsi"/>
                <w:noProof/>
                <w:szCs w:val="20"/>
              </w:rPr>
            </w:pPr>
            <w:r>
              <w:rPr>
                <w:rFonts w:asciiTheme="minorHAnsi" w:hAnsiTheme="minorHAnsi"/>
                <w:noProof/>
                <w:szCs w:val="20"/>
              </w:rPr>
              <w:drawing>
                <wp:inline distT="0" distB="0" distL="0" distR="0" wp14:anchorId="7E519E5A" wp14:editId="2959CC55">
                  <wp:extent cx="3039198" cy="826799"/>
                  <wp:effectExtent l="0" t="0" r="8890" b="0"/>
                  <wp:docPr id="18" name="Picture 18" descr="K:\Comm\Share\GRAPHICS archive\LOGOS\small\urban_grid_elevate_blue_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omm\Share\GRAPHICS archive\LOGOS\small\urban_grid_elevate_blue_whit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39198" cy="826799"/>
                          </a:xfrm>
                          <a:prstGeom prst="rect">
                            <a:avLst/>
                          </a:prstGeom>
                          <a:noFill/>
                          <a:ln>
                            <a:noFill/>
                          </a:ln>
                        </pic:spPr>
                      </pic:pic>
                    </a:graphicData>
                  </a:graphic>
                </wp:inline>
              </w:drawing>
            </w:r>
          </w:p>
        </w:tc>
        <w:tc>
          <w:tcPr>
            <w:tcW w:w="5016" w:type="dxa"/>
            <w:vAlign w:val="center"/>
          </w:tcPr>
          <w:p w14:paraId="0EA407A8" w14:textId="4F753918" w:rsidR="002A3DA8" w:rsidRPr="002A3DA8" w:rsidRDefault="00D46641" w:rsidP="002A3DA8">
            <w:pPr>
              <w:pStyle w:val="BodyText"/>
              <w:spacing w:before="0" w:after="0"/>
              <w:jc w:val="right"/>
              <w:rPr>
                <w:rFonts w:asciiTheme="minorHAnsi" w:hAnsiTheme="minorHAnsi"/>
              </w:rPr>
            </w:pPr>
            <w:r w:rsidRPr="00E330D5">
              <w:rPr>
                <w:rFonts w:asciiTheme="minorHAnsi" w:hAnsiTheme="minorHAnsi"/>
                <w:noProof/>
                <w:szCs w:val="20"/>
              </w:rPr>
              <w:drawing>
                <wp:inline distT="0" distB="0" distL="0" distR="0" wp14:anchorId="5F1C2ED3" wp14:editId="573D3E13">
                  <wp:extent cx="1171575" cy="781050"/>
                  <wp:effectExtent l="19050" t="0" r="9525" b="0"/>
                  <wp:docPr id="19" name="Picture 19" descr="AFP Color TIFF I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P Color TIFF IBM"/>
                          <pic:cNvPicPr>
                            <a:picLocks noChangeAspect="1" noChangeArrowheads="1"/>
                          </pic:cNvPicPr>
                        </pic:nvPicPr>
                        <pic:blipFill>
                          <a:blip r:embed="rId9" cstate="print"/>
                          <a:srcRect/>
                          <a:stretch>
                            <a:fillRect/>
                          </a:stretch>
                        </pic:blipFill>
                        <pic:spPr bwMode="auto">
                          <a:xfrm>
                            <a:off x="0" y="0"/>
                            <a:ext cx="1171575" cy="781050"/>
                          </a:xfrm>
                          <a:prstGeom prst="rect">
                            <a:avLst/>
                          </a:prstGeom>
                          <a:noFill/>
                          <a:ln w="9525">
                            <a:noFill/>
                            <a:miter lim="800000"/>
                            <a:headEnd/>
                            <a:tailEnd/>
                          </a:ln>
                        </pic:spPr>
                      </pic:pic>
                    </a:graphicData>
                  </a:graphic>
                </wp:inline>
              </w:drawing>
            </w:r>
          </w:p>
        </w:tc>
      </w:tr>
    </w:tbl>
    <w:p w14:paraId="41C50431" w14:textId="1664B79D" w:rsidR="00603EFB" w:rsidRPr="00E330D5" w:rsidRDefault="00603EFB" w:rsidP="00473078">
      <w:pPr>
        <w:pStyle w:val="Title"/>
        <w:spacing w:before="0" w:after="0"/>
        <w:rPr>
          <w:rFonts w:asciiTheme="minorHAnsi" w:hAnsiTheme="minorHAnsi"/>
          <w:sz w:val="24"/>
          <w:szCs w:val="24"/>
        </w:rPr>
      </w:pPr>
      <w:bookmarkStart w:id="0" w:name="_Toc200728443"/>
    </w:p>
    <w:p w14:paraId="0DF358C6" w14:textId="286E3902" w:rsidR="00D46641" w:rsidRDefault="00D46641" w:rsidP="00473078">
      <w:pPr>
        <w:pStyle w:val="Title"/>
        <w:spacing w:before="0" w:after="0"/>
        <w:rPr>
          <w:rFonts w:asciiTheme="minorHAnsi" w:hAnsiTheme="minorHAnsi"/>
          <w:sz w:val="24"/>
          <w:szCs w:val="24"/>
        </w:rPr>
      </w:pPr>
    </w:p>
    <w:p w14:paraId="278DCE88" w14:textId="74525C5B" w:rsidR="006F2BF3" w:rsidRDefault="006F2BF3" w:rsidP="006F2BF3"/>
    <w:p w14:paraId="16AE017A" w14:textId="0F600A9F" w:rsidR="006F2BF3" w:rsidRDefault="006F2BF3" w:rsidP="006F2BF3"/>
    <w:p w14:paraId="72841C46" w14:textId="68163382" w:rsidR="006F2BF3" w:rsidRDefault="006F2BF3" w:rsidP="006F2BF3"/>
    <w:p w14:paraId="36C2F11F" w14:textId="62B87162" w:rsidR="006F2BF3" w:rsidRDefault="006F2BF3" w:rsidP="006F2BF3"/>
    <w:p w14:paraId="58E2A174" w14:textId="77777777" w:rsidR="006F2BF3" w:rsidRDefault="006F2BF3" w:rsidP="006F2BF3"/>
    <w:p w14:paraId="41508E67" w14:textId="77777777" w:rsidR="006F2BF3" w:rsidRPr="006F2BF3" w:rsidRDefault="006F2BF3" w:rsidP="006F2BF3"/>
    <w:p w14:paraId="5544BC81" w14:textId="20494023" w:rsidR="006F2BF3" w:rsidRPr="006F2BF3" w:rsidRDefault="006F2BF3" w:rsidP="006F2BF3">
      <w:pPr>
        <w:spacing w:before="0" w:after="0"/>
        <w:jc w:val="center"/>
        <w:rPr>
          <w:rFonts w:asciiTheme="minorHAnsi" w:hAnsiTheme="minorHAnsi"/>
          <w:b/>
          <w:sz w:val="48"/>
          <w:szCs w:val="48"/>
        </w:rPr>
      </w:pPr>
      <w:r w:rsidRPr="006F2BF3">
        <w:rPr>
          <w:rFonts w:asciiTheme="minorHAnsi" w:hAnsiTheme="minorHAnsi"/>
          <w:b/>
          <w:sz w:val="48"/>
          <w:szCs w:val="48"/>
        </w:rPr>
        <w:t xml:space="preserve">2016 Donor Retention </w:t>
      </w:r>
      <w:r w:rsidRPr="006F2BF3">
        <w:rPr>
          <w:rFonts w:asciiTheme="minorHAnsi" w:hAnsiTheme="minorHAnsi"/>
          <w:b/>
          <w:sz w:val="48"/>
          <w:szCs w:val="48"/>
        </w:rPr>
        <w:t>Report</w:t>
      </w:r>
    </w:p>
    <w:p w14:paraId="49008C16" w14:textId="77777777" w:rsidR="006F2BF3" w:rsidRPr="006F2BF3" w:rsidRDefault="006F2BF3" w:rsidP="006F2BF3">
      <w:pPr>
        <w:spacing w:before="0" w:after="0"/>
        <w:jc w:val="center"/>
        <w:rPr>
          <w:rFonts w:asciiTheme="minorHAnsi" w:hAnsiTheme="minorHAnsi" w:cs="Arial"/>
          <w:sz w:val="32"/>
          <w:szCs w:val="32"/>
        </w:rPr>
      </w:pPr>
      <w:r w:rsidRPr="006F2BF3">
        <w:rPr>
          <w:rFonts w:asciiTheme="minorHAnsi" w:hAnsiTheme="minorHAnsi" w:cs="Arial"/>
          <w:sz w:val="32"/>
          <w:szCs w:val="32"/>
        </w:rPr>
        <w:t>December 31, 2016</w:t>
      </w:r>
    </w:p>
    <w:p w14:paraId="2F7DE865" w14:textId="58C3648F" w:rsidR="00D46641" w:rsidRDefault="00D46641" w:rsidP="00473078">
      <w:pPr>
        <w:pStyle w:val="Title"/>
        <w:spacing w:before="0" w:after="0"/>
        <w:rPr>
          <w:rFonts w:asciiTheme="minorHAnsi" w:hAnsiTheme="minorHAnsi"/>
          <w:sz w:val="24"/>
          <w:szCs w:val="24"/>
        </w:rPr>
      </w:pPr>
    </w:p>
    <w:p w14:paraId="5AF5A680" w14:textId="77777777" w:rsidR="006F2BF3" w:rsidRPr="006F2BF3" w:rsidRDefault="006F2BF3" w:rsidP="006F2BF3"/>
    <w:p w14:paraId="5433C776" w14:textId="77777777" w:rsidR="006F2BF3" w:rsidRDefault="006F2BF3" w:rsidP="006F2BF3">
      <w:pPr>
        <w:pStyle w:val="Title"/>
        <w:spacing w:before="0" w:after="0"/>
        <w:rPr>
          <w:rFonts w:asciiTheme="minorHAnsi" w:hAnsiTheme="minorHAnsi"/>
          <w:b w:val="0"/>
        </w:rPr>
      </w:pPr>
    </w:p>
    <w:p w14:paraId="594CAA5F" w14:textId="77777777" w:rsidR="006F2BF3" w:rsidRDefault="006F2BF3" w:rsidP="006F2BF3">
      <w:pPr>
        <w:pStyle w:val="Title"/>
        <w:spacing w:before="0" w:after="0"/>
        <w:rPr>
          <w:rFonts w:asciiTheme="minorHAnsi" w:hAnsiTheme="minorHAnsi"/>
          <w:b w:val="0"/>
        </w:rPr>
      </w:pPr>
    </w:p>
    <w:p w14:paraId="795C4635" w14:textId="27008074" w:rsidR="006F2BF3" w:rsidRPr="006F2BF3" w:rsidRDefault="006F2BF3" w:rsidP="006F2BF3">
      <w:pPr>
        <w:pStyle w:val="Title"/>
        <w:spacing w:before="0" w:after="0"/>
        <w:rPr>
          <w:rFonts w:asciiTheme="minorHAnsi" w:hAnsiTheme="minorHAnsi"/>
          <w:b w:val="0"/>
        </w:rPr>
      </w:pPr>
      <w:r w:rsidRPr="006F2BF3">
        <w:rPr>
          <w:rFonts w:asciiTheme="minorHAnsi" w:hAnsiTheme="minorHAnsi"/>
          <w:b w:val="0"/>
        </w:rPr>
        <w:t xml:space="preserve">A Supplement to the </w:t>
      </w:r>
      <w:r w:rsidRPr="006F2BF3">
        <w:rPr>
          <w:rFonts w:asciiTheme="minorHAnsi" w:hAnsiTheme="minorHAnsi"/>
          <w:b w:val="0"/>
        </w:rPr>
        <w:t>2016 Fundraising Effectiveness Survey Report</w:t>
      </w:r>
    </w:p>
    <w:p w14:paraId="6E2531A0" w14:textId="3FEE6ECA" w:rsidR="00D46641" w:rsidRDefault="006F2BF3" w:rsidP="00473078">
      <w:pPr>
        <w:pStyle w:val="Title"/>
        <w:spacing w:before="0" w:after="0"/>
        <w:rPr>
          <w:rFonts w:asciiTheme="minorHAnsi" w:hAnsiTheme="minorHAnsi"/>
          <w:b w:val="0"/>
          <w:sz w:val="24"/>
          <w:szCs w:val="24"/>
        </w:rPr>
      </w:pPr>
      <w:r w:rsidRPr="002C1FEF">
        <w:rPr>
          <w:rFonts w:asciiTheme="minorHAnsi" w:hAnsiTheme="minorHAnsi"/>
          <w:b w:val="0"/>
          <w:sz w:val="24"/>
          <w:szCs w:val="24"/>
        </w:rPr>
        <w:t xml:space="preserve">Available at </w:t>
      </w:r>
      <w:hyperlink r:id="rId10" w:history="1">
        <w:r w:rsidRPr="00F65526">
          <w:rPr>
            <w:rStyle w:val="Hyperlink"/>
            <w:rFonts w:asciiTheme="minorHAnsi" w:hAnsiTheme="minorHAnsi"/>
            <w:sz w:val="24"/>
            <w:szCs w:val="24"/>
          </w:rPr>
          <w:t>www.afpfep.org</w:t>
        </w:r>
      </w:hyperlink>
    </w:p>
    <w:p w14:paraId="1BBFF37E" w14:textId="77777777" w:rsidR="006F2BF3" w:rsidRPr="006F2BF3" w:rsidRDefault="006F2BF3" w:rsidP="006F2BF3"/>
    <w:p w14:paraId="21CF0184" w14:textId="27C3007C" w:rsidR="006F2BF3" w:rsidRDefault="006F2BF3" w:rsidP="006F2BF3"/>
    <w:p w14:paraId="6925DF7C" w14:textId="722BF566" w:rsidR="006F2BF3" w:rsidRDefault="006F2BF3" w:rsidP="006F2BF3"/>
    <w:p w14:paraId="1B724324" w14:textId="77777777" w:rsidR="006F2BF3" w:rsidRPr="006F2BF3" w:rsidRDefault="006F2BF3" w:rsidP="006F2BF3"/>
    <w:p w14:paraId="560CA0A7" w14:textId="21D64C37" w:rsidR="000E2037" w:rsidRPr="00FE2AD4" w:rsidRDefault="00D46641" w:rsidP="00473078">
      <w:pPr>
        <w:pStyle w:val="Title"/>
        <w:spacing w:before="0" w:after="0"/>
        <w:rPr>
          <w:rFonts w:asciiTheme="minorHAnsi" w:hAnsiTheme="minorHAnsi"/>
          <w:b w:val="0"/>
        </w:rPr>
      </w:pPr>
      <w:r w:rsidRPr="00E330D5">
        <w:rPr>
          <w:rFonts w:asciiTheme="minorHAnsi" w:hAnsiTheme="minorHAnsi"/>
          <w:sz w:val="24"/>
          <w:szCs w:val="24"/>
        </w:rPr>
        <w:t xml:space="preserve"> </w:t>
      </w:r>
      <w:r w:rsidR="006F2BF3" w:rsidRPr="00FE2AD4">
        <w:rPr>
          <w:rFonts w:asciiTheme="minorHAnsi" w:hAnsiTheme="minorHAnsi"/>
          <w:b w:val="0"/>
        </w:rPr>
        <w:t xml:space="preserve">The </w:t>
      </w:r>
      <w:r w:rsidR="0043116D" w:rsidRPr="00FE2AD4">
        <w:rPr>
          <w:rFonts w:asciiTheme="minorHAnsi" w:hAnsiTheme="minorHAnsi"/>
          <w:b w:val="0"/>
        </w:rPr>
        <w:t>Fundraising Effectiveness Project (FEP</w:t>
      </w:r>
      <w:r w:rsidR="000E2037" w:rsidRPr="00FE2AD4">
        <w:rPr>
          <w:rFonts w:asciiTheme="minorHAnsi" w:hAnsiTheme="minorHAnsi"/>
          <w:b w:val="0"/>
        </w:rPr>
        <w:t>)</w:t>
      </w:r>
    </w:p>
    <w:p w14:paraId="2B308FD8" w14:textId="4997C1DC" w:rsidR="009C1A26" w:rsidRPr="00FE2AD4" w:rsidRDefault="009C1A26" w:rsidP="009C1A26">
      <w:pPr>
        <w:jc w:val="center"/>
        <w:rPr>
          <w:sz w:val="28"/>
          <w:szCs w:val="28"/>
        </w:rPr>
      </w:pPr>
      <w:bookmarkStart w:id="1" w:name="_GoBack"/>
      <w:bookmarkEnd w:id="1"/>
      <w:r w:rsidRPr="00FE2AD4">
        <w:rPr>
          <w:sz w:val="28"/>
          <w:szCs w:val="28"/>
        </w:rPr>
        <w:t>A project of the Growth in Giving Initiative</w:t>
      </w:r>
    </w:p>
    <w:p w14:paraId="3D7BFA83" w14:textId="09CBA119" w:rsidR="00E4447E" w:rsidRPr="009C1A26" w:rsidRDefault="00E4447E" w:rsidP="00473078">
      <w:pPr>
        <w:spacing w:before="0" w:after="0"/>
        <w:rPr>
          <w:rFonts w:asciiTheme="minorHAnsi" w:hAnsiTheme="minorHAnsi"/>
          <w:sz w:val="16"/>
          <w:szCs w:val="16"/>
        </w:rPr>
      </w:pPr>
    </w:p>
    <w:p w14:paraId="1698BE33" w14:textId="33FCA793" w:rsidR="00D46641" w:rsidRDefault="00D46641" w:rsidP="00473078">
      <w:pPr>
        <w:pStyle w:val="Title"/>
        <w:spacing w:before="0" w:after="0"/>
        <w:rPr>
          <w:rFonts w:asciiTheme="minorHAnsi" w:hAnsiTheme="minorHAnsi"/>
          <w:sz w:val="28"/>
          <w:szCs w:val="28"/>
        </w:rPr>
      </w:pPr>
      <w:r>
        <w:rPr>
          <w:noProof/>
        </w:rPr>
        <w:drawing>
          <wp:anchor distT="0" distB="0" distL="114300" distR="114300" simplePos="0" relativeHeight="251675648" behindDoc="0" locked="0" layoutInCell="1" allowOverlap="1" wp14:anchorId="7FC8A9F9" wp14:editId="2C84AD88">
            <wp:simplePos x="0" y="0"/>
            <wp:positionH relativeFrom="margin">
              <wp:posOffset>2038350</wp:posOffset>
            </wp:positionH>
            <wp:positionV relativeFrom="paragraph">
              <wp:posOffset>8890</wp:posOffset>
            </wp:positionV>
            <wp:extent cx="2578100" cy="837599"/>
            <wp:effectExtent l="0" t="0" r="0" b="635"/>
            <wp:wrapNone/>
            <wp:docPr id="3" name="Picture 3" descr="Fundraising Effectiveness Projec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undraising Effectiveness Project Logo"/>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2597446" cy="84388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C800958" w14:textId="77777777" w:rsidR="00D46641" w:rsidRDefault="00D46641" w:rsidP="00473078">
      <w:pPr>
        <w:pStyle w:val="Title"/>
        <w:spacing w:before="0" w:after="0"/>
        <w:rPr>
          <w:rFonts w:asciiTheme="minorHAnsi" w:hAnsiTheme="minorHAnsi"/>
          <w:sz w:val="28"/>
          <w:szCs w:val="28"/>
        </w:rPr>
      </w:pPr>
    </w:p>
    <w:p w14:paraId="0E03B9CF" w14:textId="77777777" w:rsidR="00D46641" w:rsidRDefault="00D46641" w:rsidP="00473078">
      <w:pPr>
        <w:pStyle w:val="Title"/>
        <w:spacing w:before="0" w:after="0"/>
        <w:rPr>
          <w:rFonts w:asciiTheme="minorHAnsi" w:hAnsiTheme="minorHAnsi"/>
          <w:sz w:val="28"/>
          <w:szCs w:val="28"/>
        </w:rPr>
      </w:pPr>
    </w:p>
    <w:p w14:paraId="3D4D295E" w14:textId="77777777" w:rsidR="00D46641" w:rsidRDefault="00D46641" w:rsidP="00473078">
      <w:pPr>
        <w:pStyle w:val="Title"/>
        <w:spacing w:before="0" w:after="0"/>
        <w:rPr>
          <w:rFonts w:asciiTheme="minorHAnsi" w:hAnsiTheme="minorHAnsi"/>
          <w:sz w:val="28"/>
          <w:szCs w:val="28"/>
        </w:rPr>
      </w:pPr>
    </w:p>
    <w:bookmarkEnd w:id="0"/>
    <w:p w14:paraId="757A7403" w14:textId="709635AF" w:rsidR="00D46641" w:rsidRDefault="00D46641" w:rsidP="006F2BF3">
      <w:pPr>
        <w:pStyle w:val="Title"/>
        <w:tabs>
          <w:tab w:val="left" w:pos="5475"/>
        </w:tabs>
        <w:spacing w:before="0" w:after="0"/>
        <w:jc w:val="left"/>
        <w:rPr>
          <w:rFonts w:asciiTheme="minorHAnsi" w:hAnsiTheme="minorHAnsi"/>
          <w:sz w:val="48"/>
          <w:szCs w:val="48"/>
        </w:rPr>
      </w:pPr>
    </w:p>
    <w:p w14:paraId="5266A895" w14:textId="77777777" w:rsidR="00B41F18" w:rsidRPr="00E330D5" w:rsidRDefault="00B41F18" w:rsidP="00473078">
      <w:pPr>
        <w:pStyle w:val="Title"/>
        <w:spacing w:before="0" w:after="0"/>
        <w:rPr>
          <w:rFonts w:asciiTheme="minorHAnsi" w:hAnsiTheme="minorHAnsi"/>
          <w:sz w:val="16"/>
          <w:szCs w:val="16"/>
        </w:rPr>
      </w:pPr>
    </w:p>
    <w:p w14:paraId="243F92B3" w14:textId="4F9AFDAE" w:rsidR="00F32F63" w:rsidRPr="002C1FEF" w:rsidRDefault="00F32F63" w:rsidP="006F2BF3">
      <w:pPr>
        <w:spacing w:before="0" w:after="0"/>
        <w:rPr>
          <w:rFonts w:asciiTheme="minorHAnsi" w:hAnsiTheme="minorHAnsi"/>
          <w:szCs w:val="24"/>
        </w:rPr>
      </w:pPr>
      <w:bookmarkStart w:id="2" w:name="_Toc200728442"/>
      <w:r>
        <w:rPr>
          <w:rFonts w:asciiTheme="minorHAnsi" w:hAnsiTheme="minorHAnsi"/>
          <w:szCs w:val="24"/>
        </w:rPr>
        <w:lastRenderedPageBreak/>
        <w:t>A special thank you to the following data providers, donor software/services firms, and nonprofit sector groups for their contributions.</w:t>
      </w:r>
    </w:p>
    <w:p w14:paraId="40E62D63" w14:textId="1A8B9F34" w:rsidR="00F32F63" w:rsidRDefault="00F32F63" w:rsidP="002C2846">
      <w:pPr>
        <w:pStyle w:val="BodyText"/>
        <w:spacing w:before="0" w:after="0"/>
        <w:jc w:val="center"/>
        <w:rPr>
          <w:rFonts w:asciiTheme="minorHAnsi" w:hAnsiTheme="minorHAnsi"/>
          <w:i/>
        </w:rPr>
      </w:pPr>
    </w:p>
    <w:p w14:paraId="79673E5E" w14:textId="77777777" w:rsidR="00F32F63" w:rsidRDefault="00F32F63" w:rsidP="002C2846">
      <w:pPr>
        <w:pStyle w:val="BodyText"/>
        <w:spacing w:before="0" w:after="0"/>
        <w:jc w:val="center"/>
        <w:rPr>
          <w:rFonts w:asciiTheme="minorHAnsi" w:hAnsiTheme="minorHAnsi"/>
          <w:i/>
        </w:rPr>
      </w:pPr>
    </w:p>
    <w:p w14:paraId="2AE4A5E0" w14:textId="77777777" w:rsidR="002C2846" w:rsidRPr="00953F12" w:rsidRDefault="002C2846" w:rsidP="002C2846">
      <w:pPr>
        <w:pStyle w:val="Heading3"/>
        <w:spacing w:before="0" w:after="0"/>
        <w:jc w:val="center"/>
        <w:rPr>
          <w:rFonts w:asciiTheme="minorHAnsi" w:hAnsiTheme="minorHAnsi"/>
        </w:rPr>
      </w:pPr>
      <w:r>
        <w:rPr>
          <w:rFonts w:asciiTheme="minorHAnsi" w:hAnsiTheme="minorHAnsi"/>
        </w:rPr>
        <w:t>2014-2015 Data Providers</w:t>
      </w:r>
    </w:p>
    <w:tbl>
      <w:tblPr>
        <w:tblStyle w:val="LightShading"/>
        <w:tblW w:w="0" w:type="auto"/>
        <w:tblLook w:val="0400" w:firstRow="0" w:lastRow="0" w:firstColumn="0" w:lastColumn="0" w:noHBand="0" w:noVBand="1"/>
      </w:tblPr>
      <w:tblGrid>
        <w:gridCol w:w="4680"/>
        <w:gridCol w:w="4680"/>
      </w:tblGrid>
      <w:tr w:rsidR="002C2846" w:rsidRPr="00953F12" w14:paraId="33CA025F" w14:textId="77777777" w:rsidTr="0005229A">
        <w:trPr>
          <w:cnfStyle w:val="000000100000" w:firstRow="0" w:lastRow="0" w:firstColumn="0" w:lastColumn="0" w:oddVBand="0" w:evenVBand="0" w:oddHBand="1" w:evenHBand="0" w:firstRowFirstColumn="0" w:firstRowLastColumn="0" w:lastRowFirstColumn="0" w:lastRowLastColumn="0"/>
        </w:trPr>
        <w:tc>
          <w:tcPr>
            <w:tcW w:w="4680" w:type="dxa"/>
          </w:tcPr>
          <w:p w14:paraId="20BC3A6C" w14:textId="77777777" w:rsidR="002C2846" w:rsidRPr="00953F12" w:rsidRDefault="002C2846" w:rsidP="0005229A">
            <w:pPr>
              <w:spacing w:after="40"/>
              <w:rPr>
                <w:rFonts w:asciiTheme="minorHAnsi" w:hAnsiTheme="minorHAnsi"/>
                <w:sz w:val="20"/>
                <w:szCs w:val="20"/>
              </w:rPr>
            </w:pPr>
            <w:r w:rsidRPr="00953F12">
              <w:rPr>
                <w:rFonts w:asciiTheme="minorHAnsi" w:hAnsiTheme="minorHAnsi"/>
                <w:sz w:val="20"/>
                <w:szCs w:val="20"/>
              </w:rPr>
              <w:t>Abila</w:t>
            </w:r>
            <w:r>
              <w:rPr>
                <w:rFonts w:asciiTheme="minorHAnsi" w:hAnsiTheme="minorHAnsi"/>
                <w:sz w:val="20"/>
                <w:szCs w:val="20"/>
              </w:rPr>
              <w:t>*</w:t>
            </w:r>
          </w:p>
        </w:tc>
        <w:tc>
          <w:tcPr>
            <w:tcW w:w="4680" w:type="dxa"/>
          </w:tcPr>
          <w:p w14:paraId="701A15FA" w14:textId="30D48541" w:rsidR="002C2846" w:rsidRPr="00953F12" w:rsidRDefault="002C2846" w:rsidP="0005229A">
            <w:pPr>
              <w:spacing w:after="40"/>
              <w:rPr>
                <w:rFonts w:asciiTheme="minorHAnsi" w:hAnsiTheme="minorHAnsi"/>
                <w:sz w:val="20"/>
                <w:szCs w:val="20"/>
              </w:rPr>
            </w:pPr>
            <w:r w:rsidRPr="00953F12">
              <w:rPr>
                <w:rFonts w:asciiTheme="minorHAnsi" w:hAnsiTheme="minorHAnsi"/>
                <w:sz w:val="20"/>
                <w:szCs w:val="20"/>
              </w:rPr>
              <w:t>DonorPerfect Fundraising Software*</w:t>
            </w:r>
            <w:r w:rsidR="001877E3">
              <w:rPr>
                <w:rFonts w:asciiTheme="minorHAnsi" w:hAnsiTheme="minorHAnsi"/>
                <w:sz w:val="20"/>
                <w:szCs w:val="20"/>
              </w:rPr>
              <w:t xml:space="preserve"> [**]</w:t>
            </w:r>
          </w:p>
        </w:tc>
      </w:tr>
      <w:tr w:rsidR="002C2846" w:rsidRPr="00953F12" w14:paraId="743CACE5" w14:textId="77777777" w:rsidTr="0005229A">
        <w:tc>
          <w:tcPr>
            <w:tcW w:w="4680" w:type="dxa"/>
          </w:tcPr>
          <w:p w14:paraId="67C9B560" w14:textId="552499C0" w:rsidR="002C2846" w:rsidRPr="00953F12" w:rsidRDefault="002C2846" w:rsidP="0005229A">
            <w:pPr>
              <w:spacing w:after="40"/>
              <w:rPr>
                <w:rFonts w:asciiTheme="minorHAnsi" w:hAnsiTheme="minorHAnsi"/>
                <w:sz w:val="20"/>
                <w:szCs w:val="20"/>
              </w:rPr>
            </w:pPr>
            <w:r>
              <w:rPr>
                <w:rFonts w:asciiTheme="minorHAnsi" w:hAnsiTheme="minorHAnsi"/>
                <w:sz w:val="20"/>
                <w:szCs w:val="20"/>
              </w:rPr>
              <w:t>Bloomerang*</w:t>
            </w:r>
            <w:r w:rsidR="001877E3">
              <w:rPr>
                <w:rFonts w:asciiTheme="minorHAnsi" w:hAnsiTheme="minorHAnsi"/>
                <w:sz w:val="20"/>
                <w:szCs w:val="20"/>
              </w:rPr>
              <w:t>[**]</w:t>
            </w:r>
          </w:p>
        </w:tc>
        <w:tc>
          <w:tcPr>
            <w:tcW w:w="4680" w:type="dxa"/>
          </w:tcPr>
          <w:p w14:paraId="40400CED" w14:textId="77777777" w:rsidR="002C2846" w:rsidRPr="00953F12" w:rsidRDefault="002C2846" w:rsidP="0005229A">
            <w:pPr>
              <w:spacing w:after="40"/>
              <w:rPr>
                <w:rFonts w:asciiTheme="minorHAnsi" w:hAnsiTheme="minorHAnsi"/>
                <w:sz w:val="20"/>
                <w:szCs w:val="20"/>
              </w:rPr>
            </w:pPr>
            <w:r>
              <w:rPr>
                <w:rFonts w:asciiTheme="minorHAnsi" w:hAnsiTheme="minorHAnsi"/>
                <w:sz w:val="20"/>
                <w:szCs w:val="20"/>
              </w:rPr>
              <w:t>Neon*</w:t>
            </w:r>
          </w:p>
        </w:tc>
      </w:tr>
      <w:tr w:rsidR="002C2846" w:rsidRPr="00953F12" w14:paraId="4F91DA01" w14:textId="77777777" w:rsidTr="0005229A">
        <w:trPr>
          <w:cnfStyle w:val="000000100000" w:firstRow="0" w:lastRow="0" w:firstColumn="0" w:lastColumn="0" w:oddVBand="0" w:evenVBand="0" w:oddHBand="1" w:evenHBand="0" w:firstRowFirstColumn="0" w:firstRowLastColumn="0" w:lastRowFirstColumn="0" w:lastRowLastColumn="0"/>
        </w:trPr>
        <w:tc>
          <w:tcPr>
            <w:tcW w:w="4680" w:type="dxa"/>
          </w:tcPr>
          <w:p w14:paraId="56C1D45C" w14:textId="782B5122" w:rsidR="002C2846" w:rsidRPr="00953F12" w:rsidRDefault="002C2846" w:rsidP="0005229A">
            <w:pPr>
              <w:spacing w:after="40"/>
              <w:rPr>
                <w:rFonts w:asciiTheme="minorHAnsi" w:hAnsiTheme="minorHAnsi"/>
                <w:sz w:val="20"/>
                <w:szCs w:val="20"/>
              </w:rPr>
            </w:pPr>
            <w:r w:rsidRPr="00953F12">
              <w:rPr>
                <w:rFonts w:asciiTheme="minorHAnsi" w:hAnsiTheme="minorHAnsi"/>
                <w:sz w:val="20"/>
                <w:szCs w:val="20"/>
              </w:rPr>
              <w:t>eTapestry</w:t>
            </w:r>
            <w:r w:rsidR="001877E3">
              <w:rPr>
                <w:rFonts w:asciiTheme="minorHAnsi" w:hAnsiTheme="minorHAnsi"/>
                <w:sz w:val="20"/>
                <w:szCs w:val="20"/>
              </w:rPr>
              <w:t xml:space="preserve"> [**]</w:t>
            </w:r>
          </w:p>
        </w:tc>
        <w:tc>
          <w:tcPr>
            <w:tcW w:w="4680" w:type="dxa"/>
          </w:tcPr>
          <w:p w14:paraId="64FCC156" w14:textId="77777777" w:rsidR="002C2846" w:rsidRPr="00953F12" w:rsidRDefault="002C2846" w:rsidP="0005229A">
            <w:pPr>
              <w:spacing w:after="40"/>
              <w:rPr>
                <w:rFonts w:asciiTheme="minorHAnsi" w:hAnsiTheme="minorHAnsi"/>
                <w:sz w:val="20"/>
                <w:szCs w:val="20"/>
              </w:rPr>
            </w:pPr>
          </w:p>
        </w:tc>
      </w:tr>
    </w:tbl>
    <w:p w14:paraId="2965496F" w14:textId="07B33517" w:rsidR="002C2846" w:rsidRPr="00953F12" w:rsidRDefault="002C2846" w:rsidP="002C2846">
      <w:pPr>
        <w:pStyle w:val="Heading3"/>
        <w:spacing w:after="240"/>
        <w:rPr>
          <w:rFonts w:asciiTheme="minorHAnsi" w:hAnsiTheme="minorHAnsi"/>
        </w:rPr>
      </w:pPr>
      <w:r w:rsidRPr="00953F12">
        <w:rPr>
          <w:rFonts w:asciiTheme="minorHAnsi" w:hAnsiTheme="minorHAnsi"/>
          <w:i/>
          <w:sz w:val="20"/>
          <w:szCs w:val="20"/>
        </w:rPr>
        <w:t xml:space="preserve">* </w:t>
      </w:r>
      <w:r>
        <w:rPr>
          <w:rFonts w:asciiTheme="minorHAnsi" w:hAnsiTheme="minorHAnsi"/>
          <w:i/>
          <w:sz w:val="20"/>
          <w:szCs w:val="20"/>
        </w:rPr>
        <w:t>GiG Database Providers</w:t>
      </w:r>
      <w:r w:rsidR="001877E3">
        <w:rPr>
          <w:rFonts w:asciiTheme="minorHAnsi" w:hAnsiTheme="minorHAnsi"/>
          <w:i/>
          <w:sz w:val="20"/>
          <w:szCs w:val="20"/>
        </w:rPr>
        <w:t xml:space="preserve">          [ **</w:t>
      </w:r>
      <w:r w:rsidR="00C928F7">
        <w:rPr>
          <w:rFonts w:asciiTheme="minorHAnsi" w:hAnsiTheme="minorHAnsi"/>
          <w:i/>
          <w:sz w:val="20"/>
          <w:szCs w:val="20"/>
        </w:rPr>
        <w:t>]</w:t>
      </w:r>
      <w:r w:rsidR="001877E3">
        <w:rPr>
          <w:rFonts w:asciiTheme="minorHAnsi" w:hAnsiTheme="minorHAnsi"/>
          <w:i/>
          <w:sz w:val="20"/>
          <w:szCs w:val="20"/>
        </w:rPr>
        <w:t xml:space="preserve"> FEP 2016 Annual Report Data Provider</w:t>
      </w:r>
    </w:p>
    <w:bookmarkEnd w:id="2"/>
    <w:p w14:paraId="03A4F57A" w14:textId="311A6C5B" w:rsidR="002C2846" w:rsidRPr="00953F12" w:rsidRDefault="001877E3" w:rsidP="002C2846">
      <w:pPr>
        <w:pStyle w:val="Heading3"/>
        <w:spacing w:before="0" w:after="0"/>
        <w:jc w:val="center"/>
        <w:rPr>
          <w:rFonts w:asciiTheme="minorHAnsi" w:hAnsiTheme="minorHAnsi"/>
        </w:rPr>
      </w:pPr>
      <w:r>
        <w:rPr>
          <w:rFonts w:asciiTheme="minorHAnsi" w:hAnsiTheme="minorHAnsi"/>
        </w:rPr>
        <w:t xml:space="preserve">2006-2016 </w:t>
      </w:r>
      <w:r w:rsidR="002C2846" w:rsidRPr="00953F12">
        <w:rPr>
          <w:rFonts w:asciiTheme="minorHAnsi" w:hAnsiTheme="minorHAnsi"/>
        </w:rPr>
        <w:t>Participating Donor Software</w:t>
      </w:r>
      <w:r w:rsidR="002C2846">
        <w:rPr>
          <w:rFonts w:asciiTheme="minorHAnsi" w:hAnsiTheme="minorHAnsi"/>
        </w:rPr>
        <w:t>/Services</w:t>
      </w:r>
      <w:r w:rsidR="002C2846" w:rsidRPr="00953F12">
        <w:rPr>
          <w:rFonts w:asciiTheme="minorHAnsi" w:hAnsiTheme="minorHAnsi"/>
        </w:rPr>
        <w:t xml:space="preserve"> Firms</w:t>
      </w:r>
      <w:r>
        <w:rPr>
          <w:rFonts w:asciiTheme="minorHAnsi" w:hAnsiTheme="minorHAnsi"/>
        </w:rPr>
        <w:t xml:space="preserve"> </w:t>
      </w:r>
    </w:p>
    <w:tbl>
      <w:tblPr>
        <w:tblStyle w:val="LightShading"/>
        <w:tblW w:w="0" w:type="auto"/>
        <w:tblLook w:val="0400" w:firstRow="0" w:lastRow="0" w:firstColumn="0" w:lastColumn="0" w:noHBand="0" w:noVBand="1"/>
      </w:tblPr>
      <w:tblGrid>
        <w:gridCol w:w="4680"/>
        <w:gridCol w:w="4680"/>
      </w:tblGrid>
      <w:tr w:rsidR="002C2846" w:rsidRPr="00953F12" w14:paraId="7FA3DF34" w14:textId="77777777" w:rsidTr="009C1A26">
        <w:trPr>
          <w:cnfStyle w:val="000000100000" w:firstRow="0" w:lastRow="0" w:firstColumn="0" w:lastColumn="0" w:oddVBand="0" w:evenVBand="0" w:oddHBand="1" w:evenHBand="0" w:firstRowFirstColumn="0" w:firstRowLastColumn="0" w:lastRowFirstColumn="0" w:lastRowLastColumn="0"/>
          <w:trHeight w:val="277"/>
        </w:trPr>
        <w:tc>
          <w:tcPr>
            <w:tcW w:w="4680" w:type="dxa"/>
          </w:tcPr>
          <w:p w14:paraId="6A6A038A" w14:textId="77777777" w:rsidR="002C2846" w:rsidRPr="00953F12" w:rsidRDefault="002C2846" w:rsidP="0005229A">
            <w:pPr>
              <w:spacing w:after="40"/>
              <w:rPr>
                <w:rFonts w:asciiTheme="minorHAnsi" w:hAnsiTheme="minorHAnsi"/>
                <w:sz w:val="20"/>
                <w:szCs w:val="20"/>
              </w:rPr>
            </w:pPr>
            <w:r w:rsidRPr="00953F12">
              <w:rPr>
                <w:rFonts w:asciiTheme="minorHAnsi" w:hAnsiTheme="minorHAnsi"/>
                <w:sz w:val="20"/>
                <w:szCs w:val="20"/>
              </w:rPr>
              <w:t>Abila*</w:t>
            </w:r>
          </w:p>
        </w:tc>
        <w:tc>
          <w:tcPr>
            <w:tcW w:w="4680" w:type="dxa"/>
          </w:tcPr>
          <w:p w14:paraId="0016A425" w14:textId="77777777" w:rsidR="002C2846" w:rsidRPr="00953F12" w:rsidRDefault="002C2846" w:rsidP="0005229A">
            <w:pPr>
              <w:spacing w:after="40"/>
              <w:rPr>
                <w:rFonts w:asciiTheme="minorHAnsi" w:hAnsiTheme="minorHAnsi"/>
                <w:sz w:val="20"/>
                <w:szCs w:val="20"/>
              </w:rPr>
            </w:pPr>
            <w:r w:rsidRPr="00953F12">
              <w:rPr>
                <w:rFonts w:asciiTheme="minorHAnsi" w:hAnsiTheme="minorHAnsi"/>
                <w:sz w:val="20"/>
                <w:szCs w:val="20"/>
              </w:rPr>
              <w:t>MatchMaker FundRaising Software*</w:t>
            </w:r>
          </w:p>
        </w:tc>
      </w:tr>
      <w:tr w:rsidR="002C2846" w:rsidRPr="00953F12" w14:paraId="4BCD3BA6" w14:textId="77777777" w:rsidTr="0005229A">
        <w:tc>
          <w:tcPr>
            <w:tcW w:w="4680" w:type="dxa"/>
          </w:tcPr>
          <w:p w14:paraId="4CB6BDD6" w14:textId="77777777" w:rsidR="002C2846" w:rsidRPr="00953F12" w:rsidRDefault="002C2846" w:rsidP="0005229A">
            <w:pPr>
              <w:spacing w:after="40"/>
              <w:rPr>
                <w:rFonts w:asciiTheme="minorHAnsi" w:hAnsiTheme="minorHAnsi"/>
                <w:sz w:val="20"/>
                <w:szCs w:val="20"/>
              </w:rPr>
            </w:pPr>
            <w:r w:rsidRPr="00953F12">
              <w:rPr>
                <w:rFonts w:asciiTheme="minorHAnsi" w:hAnsiTheme="minorHAnsi"/>
                <w:sz w:val="20"/>
                <w:szCs w:val="20"/>
              </w:rPr>
              <w:t xml:space="preserve">Bloomerang </w:t>
            </w:r>
          </w:p>
        </w:tc>
        <w:tc>
          <w:tcPr>
            <w:tcW w:w="4680" w:type="dxa"/>
          </w:tcPr>
          <w:p w14:paraId="199D8A3E" w14:textId="77777777" w:rsidR="002C2846" w:rsidRPr="00953F12" w:rsidRDefault="002C2846" w:rsidP="0005229A">
            <w:pPr>
              <w:spacing w:after="40"/>
              <w:rPr>
                <w:rFonts w:asciiTheme="minorHAnsi" w:hAnsiTheme="minorHAnsi"/>
                <w:sz w:val="20"/>
                <w:szCs w:val="20"/>
              </w:rPr>
            </w:pPr>
            <w:r w:rsidRPr="00953F12">
              <w:rPr>
                <w:rFonts w:asciiTheme="minorHAnsi" w:hAnsiTheme="minorHAnsi"/>
                <w:sz w:val="20"/>
                <w:szCs w:val="20"/>
              </w:rPr>
              <w:t>Metafile*</w:t>
            </w:r>
          </w:p>
        </w:tc>
      </w:tr>
      <w:tr w:rsidR="002C2846" w:rsidRPr="00953F12" w14:paraId="332E766C" w14:textId="77777777" w:rsidTr="0005229A">
        <w:trPr>
          <w:cnfStyle w:val="000000100000" w:firstRow="0" w:lastRow="0" w:firstColumn="0" w:lastColumn="0" w:oddVBand="0" w:evenVBand="0" w:oddHBand="1" w:evenHBand="0" w:firstRowFirstColumn="0" w:firstRowLastColumn="0" w:lastRowFirstColumn="0" w:lastRowLastColumn="0"/>
        </w:trPr>
        <w:tc>
          <w:tcPr>
            <w:tcW w:w="4680" w:type="dxa"/>
          </w:tcPr>
          <w:p w14:paraId="1B7621F4" w14:textId="77777777" w:rsidR="002C2846" w:rsidRPr="00953F12" w:rsidRDefault="002C2846" w:rsidP="0005229A">
            <w:pPr>
              <w:spacing w:after="40"/>
              <w:rPr>
                <w:rFonts w:asciiTheme="minorHAnsi" w:hAnsiTheme="minorHAnsi"/>
                <w:sz w:val="20"/>
                <w:szCs w:val="20"/>
              </w:rPr>
            </w:pPr>
            <w:r w:rsidRPr="00953F12">
              <w:rPr>
                <w:rFonts w:asciiTheme="minorHAnsi" w:hAnsiTheme="minorHAnsi"/>
                <w:sz w:val="20"/>
                <w:szCs w:val="20"/>
              </w:rPr>
              <w:t xml:space="preserve">Donor2/Campus Management Corporation* </w:t>
            </w:r>
          </w:p>
        </w:tc>
        <w:tc>
          <w:tcPr>
            <w:tcW w:w="4680" w:type="dxa"/>
          </w:tcPr>
          <w:p w14:paraId="1E014E88" w14:textId="77777777" w:rsidR="002C2846" w:rsidRPr="00953F12" w:rsidRDefault="002C2846" w:rsidP="0005229A">
            <w:pPr>
              <w:spacing w:after="40"/>
              <w:rPr>
                <w:rFonts w:asciiTheme="minorHAnsi" w:hAnsiTheme="minorHAnsi"/>
                <w:sz w:val="20"/>
                <w:szCs w:val="20"/>
              </w:rPr>
            </w:pPr>
            <w:r w:rsidRPr="00953F12">
              <w:rPr>
                <w:rFonts w:asciiTheme="minorHAnsi" w:hAnsiTheme="minorHAnsi"/>
                <w:sz w:val="20"/>
                <w:szCs w:val="20"/>
              </w:rPr>
              <w:t>PhilanthrAppeal (FundTrack Software)*</w:t>
            </w:r>
          </w:p>
        </w:tc>
      </w:tr>
      <w:tr w:rsidR="002C2846" w:rsidRPr="00953F12" w14:paraId="45C4213D" w14:textId="77777777" w:rsidTr="0005229A">
        <w:tc>
          <w:tcPr>
            <w:tcW w:w="4680" w:type="dxa"/>
          </w:tcPr>
          <w:p w14:paraId="1881DDDC" w14:textId="77777777" w:rsidR="002C2846" w:rsidRPr="00953F12" w:rsidRDefault="002C2846" w:rsidP="0005229A">
            <w:pPr>
              <w:spacing w:after="40"/>
              <w:rPr>
                <w:rFonts w:asciiTheme="minorHAnsi" w:hAnsiTheme="minorHAnsi"/>
                <w:sz w:val="20"/>
                <w:szCs w:val="20"/>
              </w:rPr>
            </w:pPr>
            <w:r w:rsidRPr="00953F12">
              <w:rPr>
                <w:rFonts w:asciiTheme="minorHAnsi" w:hAnsiTheme="minorHAnsi"/>
                <w:sz w:val="20"/>
                <w:szCs w:val="20"/>
              </w:rPr>
              <w:t xml:space="preserve">DonorPerfect Fundraising Software* </w:t>
            </w:r>
          </w:p>
        </w:tc>
        <w:tc>
          <w:tcPr>
            <w:tcW w:w="4680" w:type="dxa"/>
          </w:tcPr>
          <w:p w14:paraId="4929057B" w14:textId="77777777" w:rsidR="002C2846" w:rsidRPr="00953F12" w:rsidRDefault="002C2846" w:rsidP="0005229A">
            <w:pPr>
              <w:spacing w:after="40"/>
              <w:rPr>
                <w:rFonts w:asciiTheme="minorHAnsi" w:hAnsiTheme="minorHAnsi"/>
                <w:sz w:val="20"/>
                <w:szCs w:val="20"/>
              </w:rPr>
            </w:pPr>
            <w:r w:rsidRPr="00953F12">
              <w:rPr>
                <w:rFonts w:asciiTheme="minorHAnsi" w:hAnsiTheme="minorHAnsi"/>
                <w:sz w:val="20"/>
                <w:szCs w:val="20"/>
              </w:rPr>
              <w:t>The Raiser’s Edge ® (Blackbaud)*</w:t>
            </w:r>
          </w:p>
        </w:tc>
      </w:tr>
      <w:tr w:rsidR="002C2846" w:rsidRPr="00953F12" w14:paraId="0C18B01B" w14:textId="77777777" w:rsidTr="0005229A">
        <w:trPr>
          <w:cnfStyle w:val="000000100000" w:firstRow="0" w:lastRow="0" w:firstColumn="0" w:lastColumn="0" w:oddVBand="0" w:evenVBand="0" w:oddHBand="1" w:evenHBand="0" w:firstRowFirstColumn="0" w:firstRowLastColumn="0" w:lastRowFirstColumn="0" w:lastRowLastColumn="0"/>
        </w:trPr>
        <w:tc>
          <w:tcPr>
            <w:tcW w:w="4680" w:type="dxa"/>
          </w:tcPr>
          <w:p w14:paraId="103C0E09" w14:textId="77777777" w:rsidR="002C2846" w:rsidRPr="00953F12" w:rsidRDefault="002C2846" w:rsidP="0005229A">
            <w:pPr>
              <w:spacing w:after="40"/>
              <w:rPr>
                <w:rFonts w:asciiTheme="minorHAnsi" w:hAnsiTheme="minorHAnsi"/>
                <w:sz w:val="20"/>
                <w:szCs w:val="20"/>
              </w:rPr>
            </w:pPr>
            <w:r>
              <w:rPr>
                <w:rFonts w:asciiTheme="minorHAnsi" w:hAnsiTheme="minorHAnsi"/>
                <w:sz w:val="20"/>
                <w:szCs w:val="20"/>
              </w:rPr>
              <w:t>DonorTrends</w:t>
            </w:r>
            <w:r w:rsidRPr="00953F12">
              <w:rPr>
                <w:rFonts w:asciiTheme="minorHAnsi" w:hAnsiTheme="minorHAnsi"/>
                <w:sz w:val="20"/>
                <w:szCs w:val="20"/>
              </w:rPr>
              <w:t xml:space="preserve"> </w:t>
            </w:r>
          </w:p>
        </w:tc>
        <w:tc>
          <w:tcPr>
            <w:tcW w:w="4680" w:type="dxa"/>
          </w:tcPr>
          <w:p w14:paraId="6AF31FD2" w14:textId="77777777" w:rsidR="002C2846" w:rsidRPr="00953F12" w:rsidRDefault="002C2846" w:rsidP="0005229A">
            <w:pPr>
              <w:spacing w:after="40"/>
              <w:rPr>
                <w:rFonts w:asciiTheme="minorHAnsi" w:hAnsiTheme="minorHAnsi"/>
                <w:sz w:val="20"/>
                <w:szCs w:val="20"/>
              </w:rPr>
            </w:pPr>
            <w:r w:rsidRPr="00953F12">
              <w:rPr>
                <w:rFonts w:asciiTheme="minorHAnsi" w:hAnsiTheme="minorHAnsi"/>
                <w:sz w:val="20"/>
                <w:szCs w:val="20"/>
              </w:rPr>
              <w:t>ROI Solutions</w:t>
            </w:r>
          </w:p>
        </w:tc>
      </w:tr>
      <w:tr w:rsidR="002C2846" w:rsidRPr="00953F12" w14:paraId="4EF42021" w14:textId="77777777" w:rsidTr="0005229A">
        <w:tc>
          <w:tcPr>
            <w:tcW w:w="4680" w:type="dxa"/>
          </w:tcPr>
          <w:p w14:paraId="2A28B62E" w14:textId="6F323C2A" w:rsidR="002C2846" w:rsidRPr="00953F12" w:rsidRDefault="002C2846" w:rsidP="0005229A">
            <w:pPr>
              <w:spacing w:after="40"/>
              <w:rPr>
                <w:rFonts w:asciiTheme="minorHAnsi" w:hAnsiTheme="minorHAnsi"/>
                <w:sz w:val="20"/>
                <w:szCs w:val="20"/>
              </w:rPr>
            </w:pPr>
            <w:r w:rsidRPr="00953F12">
              <w:rPr>
                <w:rFonts w:asciiTheme="minorHAnsi" w:hAnsiTheme="minorHAnsi"/>
                <w:sz w:val="20"/>
                <w:szCs w:val="20"/>
              </w:rPr>
              <w:t>eTapestry</w:t>
            </w:r>
            <w:r w:rsidR="006F2BF3">
              <w:rPr>
                <w:rFonts w:asciiTheme="minorHAnsi" w:hAnsiTheme="minorHAnsi"/>
                <w:sz w:val="20"/>
                <w:szCs w:val="20"/>
              </w:rPr>
              <w:t xml:space="preserve"> (Blackbaud)</w:t>
            </w:r>
            <w:r w:rsidRPr="00953F12">
              <w:rPr>
                <w:rFonts w:asciiTheme="minorHAnsi" w:hAnsiTheme="minorHAnsi"/>
                <w:sz w:val="20"/>
                <w:szCs w:val="20"/>
              </w:rPr>
              <w:t xml:space="preserve">* </w:t>
            </w:r>
          </w:p>
        </w:tc>
        <w:tc>
          <w:tcPr>
            <w:tcW w:w="4680" w:type="dxa"/>
          </w:tcPr>
          <w:p w14:paraId="76E1C94A" w14:textId="77777777" w:rsidR="002C2846" w:rsidRPr="00953F12" w:rsidRDefault="002C2846" w:rsidP="0005229A">
            <w:pPr>
              <w:spacing w:after="40"/>
              <w:rPr>
                <w:rFonts w:asciiTheme="minorHAnsi" w:hAnsiTheme="minorHAnsi"/>
              </w:rPr>
            </w:pPr>
            <w:r w:rsidRPr="00953F12">
              <w:rPr>
                <w:rFonts w:asciiTheme="minorHAnsi" w:hAnsiTheme="minorHAnsi"/>
                <w:sz w:val="20"/>
                <w:szCs w:val="20"/>
              </w:rPr>
              <w:t>Telosa Software (Exceed!)</w:t>
            </w:r>
          </w:p>
        </w:tc>
      </w:tr>
      <w:tr w:rsidR="002C2846" w:rsidRPr="00953F12" w14:paraId="65644CDE" w14:textId="77777777" w:rsidTr="0005229A">
        <w:trPr>
          <w:cnfStyle w:val="000000100000" w:firstRow="0" w:lastRow="0" w:firstColumn="0" w:lastColumn="0" w:oddVBand="0" w:evenVBand="0" w:oddHBand="1" w:evenHBand="0" w:firstRowFirstColumn="0" w:firstRowLastColumn="0" w:lastRowFirstColumn="0" w:lastRowLastColumn="0"/>
        </w:trPr>
        <w:tc>
          <w:tcPr>
            <w:tcW w:w="4680" w:type="dxa"/>
          </w:tcPr>
          <w:p w14:paraId="068182C2" w14:textId="77777777" w:rsidR="002C2846" w:rsidRPr="00953F12" w:rsidRDefault="002C2846" w:rsidP="0005229A">
            <w:pPr>
              <w:spacing w:after="40"/>
              <w:rPr>
                <w:rFonts w:asciiTheme="minorHAnsi" w:hAnsiTheme="minorHAnsi"/>
                <w:sz w:val="20"/>
                <w:szCs w:val="20"/>
              </w:rPr>
            </w:pPr>
            <w:r w:rsidRPr="00953F12">
              <w:rPr>
                <w:rFonts w:asciiTheme="minorHAnsi" w:hAnsiTheme="minorHAnsi"/>
                <w:sz w:val="20"/>
                <w:szCs w:val="20"/>
              </w:rPr>
              <w:t>GiftWorks (Mission Research)*</w:t>
            </w:r>
          </w:p>
        </w:tc>
        <w:tc>
          <w:tcPr>
            <w:tcW w:w="4680" w:type="dxa"/>
          </w:tcPr>
          <w:p w14:paraId="31820E1D" w14:textId="77777777" w:rsidR="002C2846" w:rsidRPr="00953F12" w:rsidRDefault="002C2846" w:rsidP="0005229A">
            <w:pPr>
              <w:spacing w:after="40"/>
              <w:rPr>
                <w:rFonts w:asciiTheme="minorHAnsi" w:hAnsiTheme="minorHAnsi"/>
                <w:sz w:val="20"/>
                <w:szCs w:val="20"/>
              </w:rPr>
            </w:pPr>
            <w:r>
              <w:rPr>
                <w:rFonts w:asciiTheme="minorHAnsi" w:hAnsiTheme="minorHAnsi"/>
                <w:sz w:val="20"/>
                <w:szCs w:val="20"/>
              </w:rPr>
              <w:t>Neon</w:t>
            </w:r>
          </w:p>
        </w:tc>
      </w:tr>
    </w:tbl>
    <w:p w14:paraId="332111B1" w14:textId="54905CB1" w:rsidR="002C2846" w:rsidRDefault="002C2846" w:rsidP="002C2846">
      <w:pPr>
        <w:pStyle w:val="Heading3"/>
        <w:spacing w:after="240"/>
        <w:rPr>
          <w:rFonts w:asciiTheme="minorHAnsi" w:hAnsiTheme="minorHAnsi"/>
        </w:rPr>
      </w:pPr>
      <w:r w:rsidRPr="00953F12">
        <w:rPr>
          <w:rFonts w:asciiTheme="minorHAnsi" w:hAnsiTheme="minorHAnsi"/>
          <w:i/>
          <w:sz w:val="20"/>
          <w:szCs w:val="20"/>
        </w:rPr>
        <w:t>* Charter member of the AFP Donor Software Workgroup</w:t>
      </w:r>
      <w:r>
        <w:rPr>
          <w:rFonts w:asciiTheme="minorHAnsi" w:hAnsiTheme="minorHAnsi"/>
          <w:i/>
          <w:sz w:val="20"/>
          <w:szCs w:val="20"/>
        </w:rPr>
        <w:t xml:space="preserve"> (2006 to 2014)</w:t>
      </w:r>
    </w:p>
    <w:p w14:paraId="58F8FC30" w14:textId="77777777" w:rsidR="002C1FEF" w:rsidRDefault="002C1FEF" w:rsidP="002C1FEF">
      <w:pPr>
        <w:pStyle w:val="Heading3"/>
        <w:jc w:val="center"/>
        <w:rPr>
          <w:rFonts w:asciiTheme="minorHAnsi" w:hAnsiTheme="minorHAnsi"/>
        </w:rPr>
      </w:pPr>
      <w:bookmarkStart w:id="3" w:name="_Toc445729053"/>
      <w:bookmarkStart w:id="4" w:name="_Toc445890037"/>
      <w:bookmarkStart w:id="5" w:name="_Toc445895950"/>
      <w:r>
        <w:rPr>
          <w:rFonts w:asciiTheme="minorHAnsi" w:hAnsiTheme="minorHAnsi"/>
        </w:rPr>
        <w:t>Nonprofit Sector Groups Endorsing the Project</w:t>
      </w:r>
    </w:p>
    <w:tbl>
      <w:tblPr>
        <w:tblStyle w:val="ListTable21"/>
        <w:tblW w:w="9468" w:type="dxa"/>
        <w:tblLook w:val="0400" w:firstRow="0" w:lastRow="0" w:firstColumn="0" w:lastColumn="0" w:noHBand="0" w:noVBand="1"/>
      </w:tblPr>
      <w:tblGrid>
        <w:gridCol w:w="4733"/>
        <w:gridCol w:w="4735"/>
      </w:tblGrid>
      <w:tr w:rsidR="002C1FEF" w14:paraId="3EABA99A" w14:textId="77777777" w:rsidTr="002C1FEF">
        <w:trPr>
          <w:cnfStyle w:val="000000100000" w:firstRow="0" w:lastRow="0" w:firstColumn="0" w:lastColumn="0" w:oddVBand="0" w:evenVBand="0" w:oddHBand="1" w:evenHBand="0" w:firstRowFirstColumn="0" w:firstRowLastColumn="0" w:lastRowFirstColumn="0" w:lastRowLastColumn="0"/>
        </w:trPr>
        <w:tc>
          <w:tcPr>
            <w:tcW w:w="4733" w:type="dxa"/>
            <w:tcBorders>
              <w:top w:val="single" w:sz="4" w:space="0" w:color="666666" w:themeColor="text1" w:themeTint="99"/>
              <w:left w:val="nil"/>
              <w:bottom w:val="single" w:sz="4" w:space="0" w:color="666666" w:themeColor="text1" w:themeTint="99"/>
              <w:right w:val="nil"/>
            </w:tcBorders>
            <w:hideMark/>
          </w:tcPr>
          <w:p w14:paraId="62EFADE7" w14:textId="77777777" w:rsidR="002C1FEF" w:rsidRDefault="002C1FEF">
            <w:pPr>
              <w:spacing w:after="40"/>
              <w:rPr>
                <w:rFonts w:asciiTheme="minorHAnsi" w:hAnsiTheme="minorHAnsi"/>
                <w:bCs/>
                <w:sz w:val="20"/>
                <w:szCs w:val="20"/>
              </w:rPr>
            </w:pPr>
            <w:r>
              <w:rPr>
                <w:rFonts w:asciiTheme="minorHAnsi" w:hAnsiTheme="minorHAnsi"/>
                <w:bCs/>
                <w:sz w:val="20"/>
                <w:szCs w:val="20"/>
              </w:rPr>
              <w:t>Association Foundation Group (AFG)</w:t>
            </w:r>
          </w:p>
        </w:tc>
        <w:tc>
          <w:tcPr>
            <w:tcW w:w="4735" w:type="dxa"/>
            <w:tcBorders>
              <w:top w:val="single" w:sz="4" w:space="0" w:color="666666" w:themeColor="text1" w:themeTint="99"/>
              <w:left w:val="nil"/>
              <w:bottom w:val="single" w:sz="4" w:space="0" w:color="666666" w:themeColor="text1" w:themeTint="99"/>
              <w:right w:val="nil"/>
            </w:tcBorders>
            <w:hideMark/>
          </w:tcPr>
          <w:p w14:paraId="1FEF6969" w14:textId="77777777" w:rsidR="002C1FEF" w:rsidRDefault="002C1FEF">
            <w:pPr>
              <w:spacing w:after="40"/>
              <w:rPr>
                <w:rFonts w:asciiTheme="minorHAnsi" w:hAnsiTheme="minorHAnsi"/>
                <w:sz w:val="20"/>
                <w:szCs w:val="20"/>
              </w:rPr>
            </w:pPr>
            <w:r>
              <w:rPr>
                <w:rFonts w:asciiTheme="minorHAnsi" w:hAnsiTheme="minorHAnsi"/>
                <w:sz w:val="20"/>
                <w:szCs w:val="20"/>
              </w:rPr>
              <w:t>Council for Advancement and Support of Education (CASE)</w:t>
            </w:r>
          </w:p>
        </w:tc>
      </w:tr>
      <w:tr w:rsidR="002C1FEF" w14:paraId="2A28137B" w14:textId="77777777" w:rsidTr="002C1FEF">
        <w:tc>
          <w:tcPr>
            <w:tcW w:w="4733" w:type="dxa"/>
            <w:tcBorders>
              <w:top w:val="single" w:sz="4" w:space="0" w:color="666666" w:themeColor="text1" w:themeTint="99"/>
              <w:left w:val="nil"/>
              <w:bottom w:val="single" w:sz="4" w:space="0" w:color="666666" w:themeColor="text1" w:themeTint="99"/>
              <w:right w:val="nil"/>
            </w:tcBorders>
            <w:hideMark/>
          </w:tcPr>
          <w:p w14:paraId="5A964539" w14:textId="77777777" w:rsidR="002C1FEF" w:rsidRDefault="002C1FEF">
            <w:pPr>
              <w:spacing w:after="40"/>
              <w:rPr>
                <w:rFonts w:asciiTheme="minorHAnsi" w:hAnsiTheme="minorHAnsi"/>
                <w:sz w:val="20"/>
                <w:szCs w:val="20"/>
              </w:rPr>
            </w:pPr>
            <w:r>
              <w:rPr>
                <w:rFonts w:asciiTheme="minorHAnsi" w:hAnsiTheme="minorHAnsi"/>
                <w:bCs/>
                <w:sz w:val="20"/>
                <w:szCs w:val="20"/>
              </w:rPr>
              <w:t>Association of Fundraising Professionals (AFP)*</w:t>
            </w:r>
          </w:p>
        </w:tc>
        <w:tc>
          <w:tcPr>
            <w:tcW w:w="4735" w:type="dxa"/>
            <w:tcBorders>
              <w:top w:val="single" w:sz="4" w:space="0" w:color="666666" w:themeColor="text1" w:themeTint="99"/>
              <w:left w:val="nil"/>
              <w:bottom w:val="single" w:sz="4" w:space="0" w:color="666666" w:themeColor="text1" w:themeTint="99"/>
              <w:right w:val="nil"/>
            </w:tcBorders>
            <w:shd w:val="clear" w:color="auto" w:fill="FFFFFF" w:themeFill="background1"/>
            <w:hideMark/>
          </w:tcPr>
          <w:p w14:paraId="51EA7219" w14:textId="77777777" w:rsidR="002C1FEF" w:rsidRDefault="002C1FEF">
            <w:pPr>
              <w:spacing w:after="40"/>
              <w:rPr>
                <w:rFonts w:asciiTheme="minorHAnsi" w:hAnsiTheme="minorHAnsi"/>
              </w:rPr>
            </w:pPr>
            <w:r>
              <w:rPr>
                <w:rFonts w:asciiTheme="minorHAnsi" w:hAnsiTheme="minorHAnsi"/>
                <w:color w:val="1C1C1C"/>
                <w:sz w:val="20"/>
                <w:szCs w:val="20"/>
              </w:rPr>
              <w:t>Philanthropic Service for Institutions</w:t>
            </w:r>
          </w:p>
        </w:tc>
      </w:tr>
      <w:tr w:rsidR="002C1FEF" w14:paraId="3CA2E705" w14:textId="77777777" w:rsidTr="002C1FEF">
        <w:trPr>
          <w:cnfStyle w:val="000000100000" w:firstRow="0" w:lastRow="0" w:firstColumn="0" w:lastColumn="0" w:oddVBand="0" w:evenVBand="0" w:oddHBand="1" w:evenHBand="0" w:firstRowFirstColumn="0" w:firstRowLastColumn="0" w:lastRowFirstColumn="0" w:lastRowLastColumn="0"/>
        </w:trPr>
        <w:tc>
          <w:tcPr>
            <w:tcW w:w="4733" w:type="dxa"/>
            <w:tcBorders>
              <w:top w:val="single" w:sz="4" w:space="0" w:color="666666" w:themeColor="text1" w:themeTint="99"/>
              <w:left w:val="nil"/>
              <w:bottom w:val="single" w:sz="4" w:space="0" w:color="666666" w:themeColor="text1" w:themeTint="99"/>
              <w:right w:val="nil"/>
            </w:tcBorders>
            <w:hideMark/>
          </w:tcPr>
          <w:p w14:paraId="5E802CD3" w14:textId="77777777" w:rsidR="002C1FEF" w:rsidRDefault="002C1FEF">
            <w:pPr>
              <w:spacing w:after="40"/>
              <w:rPr>
                <w:rFonts w:asciiTheme="minorHAnsi" w:hAnsiTheme="minorHAnsi"/>
                <w:sz w:val="20"/>
                <w:szCs w:val="20"/>
              </w:rPr>
            </w:pPr>
            <w:r>
              <w:rPr>
                <w:rFonts w:asciiTheme="minorHAnsi" w:hAnsiTheme="minorHAnsi"/>
                <w:sz w:val="20"/>
                <w:szCs w:val="20"/>
              </w:rPr>
              <w:t>Association of Donor Relations Professionals (ADRP)</w:t>
            </w:r>
          </w:p>
        </w:tc>
        <w:tc>
          <w:tcPr>
            <w:tcW w:w="4735" w:type="dxa"/>
            <w:tcBorders>
              <w:top w:val="single" w:sz="4" w:space="0" w:color="666666" w:themeColor="text1" w:themeTint="99"/>
              <w:left w:val="nil"/>
              <w:bottom w:val="single" w:sz="4" w:space="0" w:color="666666" w:themeColor="text1" w:themeTint="99"/>
              <w:right w:val="nil"/>
            </w:tcBorders>
            <w:hideMark/>
          </w:tcPr>
          <w:p w14:paraId="76447E01" w14:textId="77777777" w:rsidR="002C1FEF" w:rsidRDefault="002C1FEF">
            <w:pPr>
              <w:spacing w:after="40"/>
              <w:rPr>
                <w:rFonts w:asciiTheme="minorHAnsi" w:hAnsiTheme="minorHAnsi"/>
                <w:sz w:val="20"/>
                <w:szCs w:val="20"/>
              </w:rPr>
            </w:pPr>
            <w:r>
              <w:rPr>
                <w:rFonts w:asciiTheme="minorHAnsi" w:hAnsiTheme="minorHAnsi"/>
                <w:sz w:val="20"/>
                <w:szCs w:val="20"/>
              </w:rPr>
              <w:t>Lilly School of Philanthropy at Indiana University-Purdue University Indianapolis</w:t>
            </w:r>
          </w:p>
        </w:tc>
      </w:tr>
      <w:tr w:rsidR="002C1FEF" w14:paraId="0FE75D52" w14:textId="77777777" w:rsidTr="002C1FEF">
        <w:tc>
          <w:tcPr>
            <w:tcW w:w="4733" w:type="dxa"/>
            <w:tcBorders>
              <w:top w:val="single" w:sz="4" w:space="0" w:color="666666" w:themeColor="text1" w:themeTint="99"/>
              <w:left w:val="nil"/>
              <w:bottom w:val="single" w:sz="4" w:space="0" w:color="666666" w:themeColor="text1" w:themeTint="99"/>
              <w:right w:val="nil"/>
            </w:tcBorders>
            <w:hideMark/>
          </w:tcPr>
          <w:p w14:paraId="508591FE" w14:textId="77777777" w:rsidR="002C1FEF" w:rsidRDefault="002C1FEF">
            <w:pPr>
              <w:spacing w:after="40"/>
              <w:rPr>
                <w:rFonts w:asciiTheme="minorHAnsi" w:hAnsiTheme="minorHAnsi"/>
              </w:rPr>
            </w:pPr>
            <w:r>
              <w:rPr>
                <w:rFonts w:asciiTheme="minorHAnsi" w:hAnsiTheme="minorHAnsi"/>
                <w:sz w:val="20"/>
                <w:szCs w:val="20"/>
              </w:rPr>
              <w:t>Center on Nonprofits and Philanthropy at the Urban Institute*</w:t>
            </w:r>
          </w:p>
        </w:tc>
        <w:tc>
          <w:tcPr>
            <w:tcW w:w="4735" w:type="dxa"/>
            <w:tcBorders>
              <w:top w:val="single" w:sz="4" w:space="0" w:color="666666" w:themeColor="text1" w:themeTint="99"/>
              <w:left w:val="nil"/>
              <w:bottom w:val="single" w:sz="4" w:space="0" w:color="666666" w:themeColor="text1" w:themeTint="99"/>
              <w:right w:val="nil"/>
            </w:tcBorders>
            <w:hideMark/>
          </w:tcPr>
          <w:p w14:paraId="2F3E9BAF" w14:textId="6530CEB1" w:rsidR="002C1FEF" w:rsidRDefault="002C1FEF">
            <w:pPr>
              <w:spacing w:after="40"/>
              <w:rPr>
                <w:rFonts w:asciiTheme="minorHAnsi" w:hAnsiTheme="minorHAnsi"/>
                <w:sz w:val="20"/>
                <w:szCs w:val="20"/>
              </w:rPr>
            </w:pPr>
            <w:r>
              <w:rPr>
                <w:rFonts w:asciiTheme="minorHAnsi" w:hAnsiTheme="minorHAnsi"/>
                <w:sz w:val="20"/>
                <w:szCs w:val="20"/>
              </w:rPr>
              <w:t>National Association of Charitable Gift Planners</w:t>
            </w:r>
          </w:p>
        </w:tc>
      </w:tr>
    </w:tbl>
    <w:p w14:paraId="700FFD91" w14:textId="2F46B7D2" w:rsidR="00960060" w:rsidRPr="00E330D5" w:rsidRDefault="002C2846" w:rsidP="00600B8F">
      <w:pPr>
        <w:pStyle w:val="Heading1"/>
        <w:rPr>
          <w:rFonts w:asciiTheme="minorHAnsi" w:hAnsiTheme="minorHAnsi"/>
        </w:rPr>
        <w:sectPr w:rsidR="00960060" w:rsidRPr="00E330D5" w:rsidSect="00A85A90">
          <w:footerReference w:type="even" r:id="rId12"/>
          <w:footerReference w:type="default" r:id="rId13"/>
          <w:type w:val="continuous"/>
          <w:pgSz w:w="12240" w:h="15840" w:code="1"/>
          <w:pgMar w:top="1440" w:right="1440" w:bottom="1440" w:left="1440" w:header="720" w:footer="720" w:gutter="0"/>
          <w:pgNumType w:start="0"/>
          <w:cols w:space="720"/>
          <w:titlePg/>
          <w:docGrid w:linePitch="360"/>
        </w:sectPr>
      </w:pPr>
      <w:r w:rsidRPr="00953F12">
        <w:rPr>
          <w:rFonts w:asciiTheme="minorHAnsi" w:hAnsiTheme="minorHAnsi"/>
          <w:i/>
          <w:sz w:val="20"/>
          <w:szCs w:val="20"/>
        </w:rPr>
        <w:t>* Founding partners, providing resources for the project.</w:t>
      </w:r>
      <w:bookmarkEnd w:id="3"/>
      <w:bookmarkEnd w:id="4"/>
      <w:bookmarkEnd w:id="5"/>
    </w:p>
    <w:p w14:paraId="307FA23B" w14:textId="449DD00F" w:rsidR="00B6718D" w:rsidRPr="003E15FA" w:rsidRDefault="00B6718D" w:rsidP="00B6718D">
      <w:pPr>
        <w:pStyle w:val="Title"/>
        <w:spacing w:before="0" w:after="0"/>
        <w:rPr>
          <w:rFonts w:asciiTheme="minorHAnsi" w:hAnsiTheme="minorHAnsi"/>
        </w:rPr>
      </w:pPr>
      <w:bookmarkStart w:id="6" w:name="_Toc200727617"/>
      <w:r w:rsidRPr="003E15FA">
        <w:rPr>
          <w:rFonts w:asciiTheme="minorHAnsi" w:hAnsiTheme="minorHAnsi"/>
        </w:rPr>
        <w:lastRenderedPageBreak/>
        <w:t>201</w:t>
      </w:r>
      <w:r w:rsidR="0004642C">
        <w:rPr>
          <w:rFonts w:asciiTheme="minorHAnsi" w:hAnsiTheme="minorHAnsi"/>
        </w:rPr>
        <w:t>6</w:t>
      </w:r>
      <w:r w:rsidRPr="003E15FA">
        <w:rPr>
          <w:rFonts w:asciiTheme="minorHAnsi" w:hAnsiTheme="minorHAnsi"/>
        </w:rPr>
        <w:t xml:space="preserve"> FEP Donor Retention Supplement</w:t>
      </w:r>
    </w:p>
    <w:p w14:paraId="2B7F8355" w14:textId="534AAFC1" w:rsidR="00B6718D" w:rsidRPr="00E330D5" w:rsidRDefault="008A2837" w:rsidP="00B6718D">
      <w:pPr>
        <w:spacing w:before="0" w:after="0"/>
        <w:jc w:val="center"/>
        <w:rPr>
          <w:rFonts w:asciiTheme="minorHAnsi" w:hAnsiTheme="minorHAnsi" w:cs="Arial"/>
          <w:b/>
        </w:rPr>
      </w:pPr>
      <w:r>
        <w:rPr>
          <w:rFonts w:asciiTheme="minorHAnsi" w:hAnsiTheme="minorHAnsi" w:cs="Arial"/>
          <w:b/>
        </w:rPr>
        <w:t>December</w:t>
      </w:r>
      <w:r w:rsidR="003E15FA">
        <w:rPr>
          <w:rFonts w:asciiTheme="minorHAnsi" w:hAnsiTheme="minorHAnsi" w:cs="Arial"/>
          <w:b/>
        </w:rPr>
        <w:t xml:space="preserve"> </w:t>
      </w:r>
      <w:r w:rsidR="0004642C">
        <w:rPr>
          <w:rFonts w:asciiTheme="minorHAnsi" w:hAnsiTheme="minorHAnsi" w:cs="Arial"/>
          <w:b/>
        </w:rPr>
        <w:t>31</w:t>
      </w:r>
      <w:r w:rsidR="003E15FA">
        <w:rPr>
          <w:rFonts w:asciiTheme="minorHAnsi" w:hAnsiTheme="minorHAnsi" w:cs="Arial"/>
          <w:b/>
        </w:rPr>
        <w:t>, 2016</w:t>
      </w:r>
    </w:p>
    <w:p w14:paraId="5C2674D2" w14:textId="77777777" w:rsidR="003E15FA" w:rsidRDefault="003E15FA" w:rsidP="00231264">
      <w:pPr>
        <w:pStyle w:val="BodyText"/>
        <w:spacing w:before="0" w:after="0"/>
        <w:jc w:val="center"/>
        <w:rPr>
          <w:rFonts w:asciiTheme="minorHAnsi" w:hAnsiTheme="minorHAnsi" w:cs="Arial"/>
        </w:rPr>
      </w:pPr>
    </w:p>
    <w:p w14:paraId="6CDB0EB5" w14:textId="220A4437" w:rsidR="00C928F7" w:rsidRDefault="00C928F7" w:rsidP="00C928F7">
      <w:pPr>
        <w:pStyle w:val="BodyText"/>
        <w:spacing w:before="0" w:after="0"/>
        <w:rPr>
          <w:rFonts w:asciiTheme="minorHAnsi" w:hAnsiTheme="minorHAnsi" w:cs="Arial"/>
        </w:rPr>
      </w:pPr>
      <w:r>
        <w:rPr>
          <w:rFonts w:asciiTheme="minorHAnsi" w:hAnsiTheme="minorHAnsi" w:cs="Arial"/>
        </w:rPr>
        <w:t xml:space="preserve">Written by: Ben Miller </w:t>
      </w:r>
    </w:p>
    <w:p w14:paraId="2AD015E3" w14:textId="45D4783E" w:rsidR="00C928F7" w:rsidRPr="00E330D5" w:rsidRDefault="00C928F7" w:rsidP="00C928F7">
      <w:pPr>
        <w:pStyle w:val="BodyText"/>
        <w:spacing w:before="0" w:after="0"/>
        <w:rPr>
          <w:rFonts w:asciiTheme="minorHAnsi" w:hAnsiTheme="minorHAnsi" w:cs="Arial"/>
        </w:rPr>
      </w:pPr>
      <w:r>
        <w:rPr>
          <w:rFonts w:asciiTheme="minorHAnsi" w:hAnsiTheme="minorHAnsi" w:cs="Arial"/>
        </w:rPr>
        <w:t>Contributions by: Bill Levis, Heather McGinness, Nathan Dietz, Cathy Williams</w:t>
      </w:r>
      <w:r w:rsidR="00417D0C">
        <w:rPr>
          <w:rFonts w:asciiTheme="minorHAnsi" w:hAnsiTheme="minorHAnsi" w:cs="Arial"/>
        </w:rPr>
        <w:t>, Michael Nilsen</w:t>
      </w:r>
    </w:p>
    <w:p w14:paraId="44DDBC6D" w14:textId="77777777" w:rsidR="00B6718D" w:rsidRPr="00E330D5" w:rsidRDefault="000D6A3B" w:rsidP="00E36A30">
      <w:pPr>
        <w:pStyle w:val="BodyText"/>
        <w:spacing w:before="0" w:after="0"/>
        <w:rPr>
          <w:rFonts w:asciiTheme="minorHAnsi" w:hAnsiTheme="minorHAnsi" w:cs="Arial"/>
        </w:rPr>
      </w:pPr>
      <w:r w:rsidRPr="00E330D5">
        <w:rPr>
          <w:rFonts w:asciiTheme="minorHAnsi" w:hAnsiTheme="minorHAnsi" w:cs="Arial"/>
          <w:noProof/>
        </w:rPr>
        <mc:AlternateContent>
          <mc:Choice Requires="wps">
            <w:drawing>
              <wp:anchor distT="0" distB="0" distL="114300" distR="114300" simplePos="0" relativeHeight="251641856" behindDoc="0" locked="0" layoutInCell="1" allowOverlap="1" wp14:anchorId="45A2459A" wp14:editId="640F5948">
                <wp:simplePos x="0" y="0"/>
                <wp:positionH relativeFrom="column">
                  <wp:posOffset>-6350</wp:posOffset>
                </wp:positionH>
                <wp:positionV relativeFrom="paragraph">
                  <wp:posOffset>45720</wp:posOffset>
                </wp:positionV>
                <wp:extent cx="5988685" cy="12700"/>
                <wp:effectExtent l="12700" t="12700" r="8890" b="12700"/>
                <wp:wrapNone/>
                <wp:docPr id="1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8685" cy="12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BBAF3C" id="_x0000_t32" coordsize="21600,21600" o:spt="32" o:oned="t" path="m,l21600,21600e" filled="f">
                <v:path arrowok="t" fillok="f" o:connecttype="none"/>
                <o:lock v:ext="edit" shapetype="t"/>
              </v:shapetype>
              <v:shape id="AutoShape 3" o:spid="_x0000_s1026" type="#_x0000_t32" style="position:absolute;margin-left:-.5pt;margin-top:3.6pt;width:471.55pt;height:1pt;flip:y;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"/>
            </w:pict>
          </mc:Fallback>
        </mc:AlternateContent>
      </w:r>
    </w:p>
    <w:p w14:paraId="51A4FFBB" w14:textId="77777777" w:rsidR="003B29A0" w:rsidRPr="00E330D5" w:rsidRDefault="003B29A0" w:rsidP="003B29A0">
      <w:pPr>
        <w:jc w:val="both"/>
        <w:outlineLvl w:val="0"/>
        <w:rPr>
          <w:rFonts w:asciiTheme="minorHAnsi" w:hAnsiTheme="minorHAnsi"/>
          <w:b/>
        </w:rPr>
      </w:pPr>
      <w:bookmarkStart w:id="7" w:name="_Toc302379869"/>
      <w:bookmarkStart w:id="8" w:name="_Toc200728445"/>
      <w:r w:rsidRPr="00E330D5">
        <w:rPr>
          <w:rFonts w:asciiTheme="minorHAnsi" w:hAnsiTheme="minorHAnsi"/>
          <w:b/>
        </w:rPr>
        <w:t xml:space="preserve">Summary </w:t>
      </w:r>
    </w:p>
    <w:p w14:paraId="41F398BA" w14:textId="4E48CA70" w:rsidR="00AB423F" w:rsidRPr="00E330D5" w:rsidRDefault="00AB423F" w:rsidP="00471B0A">
      <w:pPr>
        <w:pStyle w:val="BodyText"/>
        <w:spacing w:before="0" w:afterLines="50"/>
        <w:rPr>
          <w:rFonts w:asciiTheme="minorHAnsi" w:hAnsiTheme="minorHAnsi" w:cs="Arial"/>
        </w:rPr>
      </w:pPr>
      <w:r w:rsidRPr="00E330D5">
        <w:rPr>
          <w:rFonts w:asciiTheme="minorHAnsi" w:hAnsiTheme="minorHAnsi" w:cs="Arial"/>
        </w:rPr>
        <w:t>In 2006 the Association of Fundraising Professionals (AFP) and the Center on Nonprofits and Philanthropy at the Urban Institute established the Fundraising Effectiveness Project to conduct research on fundraising effectiveness and help nonprofit organizations increase their fundraising results at a faster pace. Organizations listed on the cover page have joined them as sponsors of the project.</w:t>
      </w:r>
      <w:r w:rsidR="00B274A9">
        <w:rPr>
          <w:rFonts w:asciiTheme="minorHAnsi" w:hAnsiTheme="minorHAnsi" w:cs="Arial"/>
        </w:rPr>
        <w:t xml:space="preserve"> </w:t>
      </w:r>
      <w:r w:rsidRPr="00E330D5">
        <w:rPr>
          <w:rFonts w:asciiTheme="minorHAnsi" w:hAnsiTheme="minorHAnsi" w:cs="Arial"/>
        </w:rPr>
        <w:t>The project goal is to help nonprofit organizations measure, compare, and maximize their annual growth in giving.</w:t>
      </w:r>
      <w:r w:rsidR="00B274A9">
        <w:rPr>
          <w:rFonts w:asciiTheme="minorHAnsi" w:hAnsiTheme="minorHAnsi" w:cs="Arial"/>
        </w:rPr>
        <w:t xml:space="preserve"> </w:t>
      </w:r>
      <w:r w:rsidRPr="00E330D5">
        <w:rPr>
          <w:rFonts w:asciiTheme="minorHAnsi" w:hAnsiTheme="minorHAnsi" w:cs="Arial"/>
        </w:rPr>
        <w:t xml:space="preserve">The </w:t>
      </w:r>
      <w:r w:rsidR="001877E3">
        <w:rPr>
          <w:rFonts w:asciiTheme="minorHAnsi" w:hAnsiTheme="minorHAnsi" w:cs="Arial"/>
        </w:rPr>
        <w:t xml:space="preserve">Growth in Giving </w:t>
      </w:r>
      <w:r w:rsidRPr="00E330D5">
        <w:rPr>
          <w:rFonts w:asciiTheme="minorHAnsi" w:hAnsiTheme="minorHAnsi" w:cs="Arial"/>
        </w:rPr>
        <w:t xml:space="preserve">Database housed at the Urban </w:t>
      </w:r>
      <w:r w:rsidR="00C928F7" w:rsidRPr="009223A7">
        <w:rPr>
          <w:rFonts w:asciiTheme="minorHAnsi" w:hAnsiTheme="minorHAnsi" w:cs="Arial"/>
        </w:rPr>
        <w:t xml:space="preserve">Institute </w:t>
      </w:r>
      <w:r w:rsidR="00C928F7" w:rsidRPr="009223A7">
        <w:rPr>
          <w:rFonts w:ascii="Calibri" w:hAnsi="Calibri"/>
        </w:rPr>
        <w:t xml:space="preserve">will soon be publicly </w:t>
      </w:r>
      <w:r w:rsidRPr="00E330D5">
        <w:rPr>
          <w:rFonts w:asciiTheme="minorHAnsi" w:hAnsiTheme="minorHAnsi" w:cs="Arial"/>
        </w:rPr>
        <w:t>to nonprofit sector researc</w:t>
      </w:r>
      <w:r w:rsidR="00B1355B">
        <w:rPr>
          <w:rFonts w:asciiTheme="minorHAnsi" w:hAnsiTheme="minorHAnsi" w:cs="Arial"/>
        </w:rPr>
        <w:t>hers on request</w:t>
      </w:r>
      <w:r w:rsidRPr="00E330D5">
        <w:rPr>
          <w:rFonts w:asciiTheme="minorHAnsi" w:hAnsiTheme="minorHAnsi" w:cs="Arial"/>
        </w:rPr>
        <w:t>.</w:t>
      </w:r>
    </w:p>
    <w:p w14:paraId="3936F1B6" w14:textId="6F2FBDE9" w:rsidR="00AB423F" w:rsidRPr="005143D4" w:rsidRDefault="00AB423F" w:rsidP="00471B0A">
      <w:pPr>
        <w:pStyle w:val="BodyText"/>
        <w:spacing w:before="0" w:afterLines="50"/>
        <w:rPr>
          <w:rFonts w:asciiTheme="minorHAnsi" w:hAnsiTheme="minorHAnsi" w:cs="Arial"/>
        </w:rPr>
      </w:pPr>
      <w:r w:rsidRPr="00E330D5">
        <w:rPr>
          <w:rFonts w:asciiTheme="minorHAnsi" w:hAnsiTheme="minorHAnsi" w:cs="Arial"/>
        </w:rPr>
        <w:t xml:space="preserve">The groundbreaking annual </w:t>
      </w:r>
      <w:r w:rsidRPr="00E330D5">
        <w:rPr>
          <w:rFonts w:asciiTheme="minorHAnsi" w:hAnsiTheme="minorHAnsi" w:cs="Arial"/>
          <w:b/>
          <w:bCs/>
        </w:rPr>
        <w:t>Fundraising Effectiveness Survey</w:t>
      </w:r>
      <w:r w:rsidRPr="00E330D5">
        <w:rPr>
          <w:rFonts w:asciiTheme="minorHAnsi" w:hAnsiTheme="minorHAnsi" w:cs="Arial"/>
        </w:rPr>
        <w:t>, piloted in November 2006, collects fundraising data from nonprofit organizations beginning with data for 2004</w:t>
      </w:r>
      <w:r w:rsidR="00B274A9">
        <w:rPr>
          <w:rFonts w:asciiTheme="minorHAnsi" w:hAnsiTheme="minorHAnsi" w:cs="Arial"/>
        </w:rPr>
        <w:t>–</w:t>
      </w:r>
      <w:r w:rsidRPr="00E330D5">
        <w:rPr>
          <w:rFonts w:asciiTheme="minorHAnsi" w:hAnsiTheme="minorHAnsi" w:cs="Arial"/>
        </w:rPr>
        <w:t xml:space="preserve">05. The Fundraising Effectiveness Survey enables participating nonprofits to measure and compare their fundraising gain and loss ratios to those of similar organizations. Participants can use this industry data, </w:t>
      </w:r>
      <w:r w:rsidRPr="00E330D5">
        <w:rPr>
          <w:rFonts w:asciiTheme="minorHAnsi" w:hAnsiTheme="minorHAnsi" w:cs="Arial"/>
          <w:i/>
        </w:rPr>
        <w:t>which AFP offers free</w:t>
      </w:r>
      <w:r w:rsidR="00E8721A">
        <w:rPr>
          <w:rFonts w:asciiTheme="minorHAnsi" w:hAnsiTheme="minorHAnsi" w:cs="Arial"/>
          <w:i/>
        </w:rPr>
        <w:t xml:space="preserve"> at www.afpfep.org</w:t>
      </w:r>
      <w:r w:rsidRPr="00E330D5">
        <w:rPr>
          <w:rFonts w:asciiTheme="minorHAnsi" w:hAnsiTheme="minorHAnsi" w:cs="Arial"/>
        </w:rPr>
        <w:t xml:space="preserve">, to make </w:t>
      </w:r>
      <w:r w:rsidRPr="005143D4">
        <w:rPr>
          <w:rFonts w:asciiTheme="minorHAnsi" w:hAnsiTheme="minorHAnsi" w:cs="Arial"/>
        </w:rPr>
        <w:t>better-informed, growth-oriented budget decisions to boost donor revenue.</w:t>
      </w:r>
    </w:p>
    <w:p w14:paraId="0BE39A4D" w14:textId="4AA0E77E" w:rsidR="005143D4" w:rsidRPr="002A3DA8" w:rsidRDefault="00AB423F" w:rsidP="002A3DA8">
      <w:pPr>
        <w:pStyle w:val="BodyText"/>
        <w:rPr>
          <w:rFonts w:asciiTheme="minorHAnsi" w:hAnsiTheme="minorHAnsi"/>
        </w:rPr>
      </w:pPr>
      <w:r w:rsidRPr="002A3DA8">
        <w:rPr>
          <w:rFonts w:asciiTheme="minorHAnsi" w:hAnsiTheme="minorHAnsi"/>
        </w:rPr>
        <w:t>The 201</w:t>
      </w:r>
      <w:r w:rsidR="00E8721A">
        <w:rPr>
          <w:rFonts w:asciiTheme="minorHAnsi" w:hAnsiTheme="minorHAnsi"/>
        </w:rPr>
        <w:t>6</w:t>
      </w:r>
      <w:r w:rsidRPr="002A3DA8">
        <w:rPr>
          <w:rFonts w:asciiTheme="minorHAnsi" w:hAnsiTheme="minorHAnsi"/>
        </w:rPr>
        <w:t xml:space="preserve"> Fundraising Effectiveness Survey Report is based on </w:t>
      </w:r>
      <w:r w:rsidR="007B5502" w:rsidRPr="00953F12">
        <w:rPr>
          <w:rFonts w:asciiTheme="minorHAnsi" w:hAnsiTheme="minorHAnsi"/>
        </w:rPr>
        <w:t>9,922</w:t>
      </w:r>
      <w:r w:rsidRPr="002A3DA8">
        <w:rPr>
          <w:rFonts w:asciiTheme="minorHAnsi" w:hAnsiTheme="minorHAnsi"/>
        </w:rPr>
        <w:t xml:space="preserve"> responses for 20</w:t>
      </w:r>
      <w:r w:rsidR="00853EE1" w:rsidRPr="002A3DA8">
        <w:rPr>
          <w:rFonts w:asciiTheme="minorHAnsi" w:hAnsiTheme="minorHAnsi"/>
        </w:rPr>
        <w:t>1</w:t>
      </w:r>
      <w:r w:rsidR="007B5502">
        <w:rPr>
          <w:rFonts w:asciiTheme="minorHAnsi" w:hAnsiTheme="minorHAnsi"/>
        </w:rPr>
        <w:t>4</w:t>
      </w:r>
      <w:r w:rsidR="00B274A9">
        <w:rPr>
          <w:rFonts w:asciiTheme="minorHAnsi" w:hAnsiTheme="minorHAnsi" w:cs="Arial"/>
        </w:rPr>
        <w:t>–</w:t>
      </w:r>
      <w:r w:rsidR="00853EE1" w:rsidRPr="005143D4">
        <w:rPr>
          <w:rFonts w:asciiTheme="minorHAnsi" w:hAnsiTheme="minorHAnsi" w:cs="Arial"/>
        </w:rPr>
        <w:t>1</w:t>
      </w:r>
      <w:r w:rsidR="007B5502">
        <w:rPr>
          <w:rFonts w:asciiTheme="minorHAnsi" w:hAnsiTheme="minorHAnsi" w:cs="Arial"/>
        </w:rPr>
        <w:t>5</w:t>
      </w:r>
      <w:r w:rsidRPr="002A3DA8">
        <w:rPr>
          <w:rFonts w:asciiTheme="minorHAnsi" w:hAnsiTheme="minorHAnsi"/>
        </w:rPr>
        <w:t xml:space="preserve"> from nonprofit organizations in the United States.</w:t>
      </w:r>
      <w:r w:rsidR="00B274A9" w:rsidRPr="002A3DA8">
        <w:rPr>
          <w:rFonts w:asciiTheme="minorHAnsi" w:hAnsiTheme="minorHAnsi"/>
        </w:rPr>
        <w:t xml:space="preserve"> </w:t>
      </w:r>
      <w:r w:rsidR="005143D4" w:rsidRPr="002A3DA8">
        <w:rPr>
          <w:rFonts w:asciiTheme="minorHAnsi" w:hAnsiTheme="minorHAnsi"/>
        </w:rPr>
        <w:t>The 201</w:t>
      </w:r>
      <w:r w:rsidR="007B5502">
        <w:rPr>
          <w:rFonts w:asciiTheme="minorHAnsi" w:hAnsiTheme="minorHAnsi"/>
        </w:rPr>
        <w:t>4</w:t>
      </w:r>
      <w:r w:rsidR="00B274A9">
        <w:rPr>
          <w:rFonts w:asciiTheme="minorHAnsi" w:hAnsiTheme="minorHAnsi"/>
        </w:rPr>
        <w:t>–</w:t>
      </w:r>
      <w:r w:rsidR="005143D4" w:rsidRPr="005143D4">
        <w:rPr>
          <w:rFonts w:asciiTheme="minorHAnsi" w:hAnsiTheme="minorHAnsi"/>
        </w:rPr>
        <w:t>1</w:t>
      </w:r>
      <w:r w:rsidR="007B5502">
        <w:rPr>
          <w:rFonts w:asciiTheme="minorHAnsi" w:hAnsiTheme="minorHAnsi"/>
        </w:rPr>
        <w:t>5</w:t>
      </w:r>
      <w:r w:rsidR="005143D4" w:rsidRPr="002A3DA8">
        <w:rPr>
          <w:rFonts w:asciiTheme="minorHAnsi" w:hAnsiTheme="minorHAnsi"/>
        </w:rPr>
        <w:t xml:space="preserve"> responses re</w:t>
      </w:r>
      <w:r w:rsidR="0008024E">
        <w:rPr>
          <w:rFonts w:asciiTheme="minorHAnsi" w:hAnsiTheme="minorHAnsi"/>
        </w:rPr>
        <w:t xml:space="preserve">flect a total amount raised of </w:t>
      </w:r>
      <w:r w:rsidR="007B5502">
        <w:rPr>
          <w:rFonts w:asciiTheme="minorHAnsi" w:hAnsiTheme="minorHAnsi"/>
        </w:rPr>
        <w:t>$8.628 billion</w:t>
      </w:r>
      <w:r w:rsidR="005143D4" w:rsidRPr="002A3DA8">
        <w:rPr>
          <w:rFonts w:asciiTheme="minorHAnsi" w:hAnsiTheme="minorHAnsi"/>
        </w:rPr>
        <w:t xml:space="preserve"> from </w:t>
      </w:r>
      <w:r w:rsidR="007B5502">
        <w:rPr>
          <w:rFonts w:asciiTheme="minorHAnsi" w:hAnsiTheme="minorHAnsi"/>
        </w:rPr>
        <w:t>8.27</w:t>
      </w:r>
      <w:r w:rsidR="005143D4" w:rsidRPr="002A3DA8">
        <w:rPr>
          <w:rFonts w:asciiTheme="minorHAnsi" w:hAnsiTheme="minorHAnsi"/>
        </w:rPr>
        <w:t xml:space="preserve"> million donors with an average gross revenue o</w:t>
      </w:r>
      <w:r w:rsidR="005143D4" w:rsidRPr="0008024E">
        <w:rPr>
          <w:rFonts w:asciiTheme="minorHAnsi" w:hAnsiTheme="minorHAnsi"/>
        </w:rPr>
        <w:t>f $</w:t>
      </w:r>
      <w:r w:rsidR="0008024E" w:rsidRPr="0008024E">
        <w:rPr>
          <w:rFonts w:asciiTheme="minorHAnsi" w:hAnsiTheme="minorHAnsi"/>
        </w:rPr>
        <w:t>869</w:t>
      </w:r>
      <w:r w:rsidR="005143D4" w:rsidRPr="0008024E">
        <w:rPr>
          <w:rFonts w:asciiTheme="minorHAnsi" w:hAnsiTheme="minorHAnsi"/>
        </w:rPr>
        <w:t>,</w:t>
      </w:r>
      <w:r w:rsidR="0008024E" w:rsidRPr="0008024E">
        <w:rPr>
          <w:rFonts w:asciiTheme="minorHAnsi" w:hAnsiTheme="minorHAnsi"/>
        </w:rPr>
        <w:t>607</w:t>
      </w:r>
      <w:r w:rsidR="005143D4" w:rsidRPr="002A3DA8">
        <w:rPr>
          <w:rFonts w:asciiTheme="minorHAnsi" w:hAnsiTheme="minorHAnsi"/>
        </w:rPr>
        <w:t xml:space="preserve"> among the </w:t>
      </w:r>
      <w:r w:rsidR="007B5502" w:rsidRPr="00953F12">
        <w:rPr>
          <w:rFonts w:asciiTheme="minorHAnsi" w:hAnsiTheme="minorHAnsi"/>
        </w:rPr>
        <w:t>9,922</w:t>
      </w:r>
      <w:r w:rsidR="007B5502" w:rsidRPr="002A3DA8">
        <w:rPr>
          <w:rFonts w:asciiTheme="minorHAnsi" w:hAnsiTheme="minorHAnsi"/>
        </w:rPr>
        <w:t xml:space="preserve"> </w:t>
      </w:r>
      <w:r w:rsidR="005143D4" w:rsidRPr="002A3DA8">
        <w:rPr>
          <w:rFonts w:asciiTheme="minorHAnsi" w:hAnsiTheme="minorHAnsi"/>
        </w:rPr>
        <w:t>participating organizations.</w:t>
      </w:r>
    </w:p>
    <w:p w14:paraId="35A344E1" w14:textId="7AD3C24D" w:rsidR="007E7484" w:rsidRPr="00EB6801" w:rsidRDefault="00926A0C" w:rsidP="00B274A9">
      <w:pPr>
        <w:pStyle w:val="BodyText"/>
        <w:spacing w:afterLines="50"/>
        <w:rPr>
          <w:rFonts w:asciiTheme="minorHAnsi" w:hAnsiTheme="minorHAnsi"/>
          <w:shd w:val="clear" w:color="auto" w:fill="FCFCFC"/>
        </w:rPr>
      </w:pPr>
      <w:r w:rsidRPr="00B274A9">
        <w:rPr>
          <w:rFonts w:asciiTheme="minorHAnsi" w:hAnsiTheme="minorHAnsi"/>
          <w:shd w:val="clear" w:color="auto" w:fill="FCFCFC"/>
        </w:rPr>
        <w:t xml:space="preserve">The </w:t>
      </w:r>
      <w:r w:rsidR="0037766A" w:rsidRPr="00B274A9">
        <w:rPr>
          <w:rFonts w:asciiTheme="minorHAnsi" w:hAnsiTheme="minorHAnsi"/>
          <w:shd w:val="clear" w:color="auto" w:fill="FCFCFC"/>
        </w:rPr>
        <w:t>revenue</w:t>
      </w:r>
      <w:r w:rsidRPr="00B274A9">
        <w:rPr>
          <w:rFonts w:asciiTheme="minorHAnsi" w:hAnsiTheme="minorHAnsi"/>
          <w:shd w:val="clear" w:color="auto" w:fill="FCFCFC"/>
        </w:rPr>
        <w:t xml:space="preserve"> for the organizations reviewed increased </w:t>
      </w:r>
      <w:r w:rsidR="001D55D2">
        <w:rPr>
          <w:rFonts w:asciiTheme="minorHAnsi" w:hAnsiTheme="minorHAnsi"/>
          <w:shd w:val="clear" w:color="auto" w:fill="FCFCFC"/>
        </w:rPr>
        <w:t>5.3</w:t>
      </w:r>
      <w:r w:rsidR="0015658D" w:rsidRPr="00B274A9">
        <w:rPr>
          <w:rFonts w:asciiTheme="minorHAnsi" w:hAnsiTheme="minorHAnsi"/>
          <w:shd w:val="clear" w:color="auto" w:fill="FCFCFC"/>
        </w:rPr>
        <w:t xml:space="preserve"> percent</w:t>
      </w:r>
      <w:r w:rsidRPr="00EB6801">
        <w:rPr>
          <w:rFonts w:asciiTheme="minorHAnsi" w:hAnsiTheme="minorHAnsi"/>
          <w:shd w:val="clear" w:color="auto" w:fill="FCFCFC"/>
        </w:rPr>
        <w:t xml:space="preserve"> </w:t>
      </w:r>
      <w:r w:rsidR="001D55D2">
        <w:rPr>
          <w:rFonts w:asciiTheme="minorHAnsi" w:hAnsiTheme="minorHAnsi"/>
          <w:shd w:val="clear" w:color="auto" w:fill="FCFCFC"/>
        </w:rPr>
        <w:t>and</w:t>
      </w:r>
      <w:r w:rsidRPr="00EB6801">
        <w:rPr>
          <w:rFonts w:asciiTheme="minorHAnsi" w:hAnsiTheme="minorHAnsi"/>
          <w:shd w:val="clear" w:color="auto" w:fill="FCFCFC"/>
        </w:rPr>
        <w:t xml:space="preserve"> the number of donors </w:t>
      </w:r>
      <w:r w:rsidR="001D55D2">
        <w:rPr>
          <w:rFonts w:asciiTheme="minorHAnsi" w:hAnsiTheme="minorHAnsi"/>
          <w:shd w:val="clear" w:color="auto" w:fill="FCFCFC"/>
        </w:rPr>
        <w:t>increased</w:t>
      </w:r>
      <w:r w:rsidR="0037766A" w:rsidRPr="00EB6801">
        <w:rPr>
          <w:rFonts w:asciiTheme="minorHAnsi" w:hAnsiTheme="minorHAnsi"/>
          <w:shd w:val="clear" w:color="auto" w:fill="FCFCFC"/>
        </w:rPr>
        <w:t xml:space="preserve"> </w:t>
      </w:r>
      <w:r w:rsidR="001D55D2">
        <w:rPr>
          <w:rFonts w:asciiTheme="minorHAnsi" w:hAnsiTheme="minorHAnsi"/>
          <w:shd w:val="clear" w:color="auto" w:fill="FCFCFC"/>
        </w:rPr>
        <w:t>2</w:t>
      </w:r>
      <w:r w:rsidR="0015658D" w:rsidRPr="00EB6801">
        <w:rPr>
          <w:rFonts w:asciiTheme="minorHAnsi" w:hAnsiTheme="minorHAnsi"/>
          <w:shd w:val="clear" w:color="auto" w:fill="FCFCFC"/>
        </w:rPr>
        <w:t xml:space="preserve"> percent</w:t>
      </w:r>
      <w:r w:rsidRPr="00EB6801">
        <w:rPr>
          <w:rFonts w:asciiTheme="minorHAnsi" w:hAnsiTheme="minorHAnsi"/>
          <w:shd w:val="clear" w:color="auto" w:fill="FCFCFC"/>
        </w:rPr>
        <w:t>.</w:t>
      </w:r>
      <w:r w:rsidR="00B274A9" w:rsidRPr="00EB6801">
        <w:rPr>
          <w:rFonts w:asciiTheme="minorHAnsi" w:hAnsiTheme="minorHAnsi"/>
          <w:shd w:val="clear" w:color="auto" w:fill="FCFCFC"/>
        </w:rPr>
        <w:t xml:space="preserve"> </w:t>
      </w:r>
      <w:r w:rsidR="0037766A" w:rsidRPr="00EB6801">
        <w:rPr>
          <w:rFonts w:asciiTheme="minorHAnsi" w:hAnsiTheme="minorHAnsi"/>
          <w:shd w:val="clear" w:color="auto" w:fill="FCFCFC"/>
        </w:rPr>
        <w:t>The</w:t>
      </w:r>
      <w:r w:rsidR="004C0D65" w:rsidRPr="00EB6801">
        <w:rPr>
          <w:rFonts w:asciiTheme="minorHAnsi" w:hAnsiTheme="minorHAnsi"/>
          <w:shd w:val="clear" w:color="auto" w:fill="FCFCFC"/>
        </w:rPr>
        <w:t xml:space="preserve"> increase in </w:t>
      </w:r>
      <w:r w:rsidR="0037766A" w:rsidRPr="00EB6801">
        <w:rPr>
          <w:rFonts w:asciiTheme="minorHAnsi" w:hAnsiTheme="minorHAnsi"/>
          <w:shd w:val="clear" w:color="auto" w:fill="FCFCFC"/>
        </w:rPr>
        <w:t>revenue</w:t>
      </w:r>
      <w:r w:rsidR="004C0D65" w:rsidRPr="00EB6801">
        <w:rPr>
          <w:rFonts w:asciiTheme="minorHAnsi" w:hAnsiTheme="minorHAnsi"/>
          <w:shd w:val="clear" w:color="auto" w:fill="FCFCFC"/>
        </w:rPr>
        <w:t xml:space="preserve"> was driven largely by </w:t>
      </w:r>
      <w:r w:rsidR="0037766A" w:rsidRPr="00EB6801">
        <w:rPr>
          <w:rFonts w:asciiTheme="minorHAnsi" w:hAnsiTheme="minorHAnsi"/>
          <w:shd w:val="clear" w:color="auto" w:fill="FCFCFC"/>
        </w:rPr>
        <w:t>a</w:t>
      </w:r>
      <w:r w:rsidR="004C0D65" w:rsidRPr="00EB6801">
        <w:rPr>
          <w:rFonts w:asciiTheme="minorHAnsi" w:hAnsiTheme="minorHAnsi"/>
          <w:shd w:val="clear" w:color="auto" w:fill="FCFCFC"/>
        </w:rPr>
        <w:t xml:space="preserve"> </w:t>
      </w:r>
      <w:r w:rsidR="00982949">
        <w:rPr>
          <w:rFonts w:asciiTheme="minorHAnsi" w:hAnsiTheme="minorHAnsi"/>
          <w:shd w:val="clear" w:color="auto" w:fill="FCFCFC"/>
        </w:rPr>
        <w:t>3</w:t>
      </w:r>
      <w:r w:rsidR="0015658D" w:rsidRPr="00EB6801">
        <w:rPr>
          <w:rFonts w:asciiTheme="minorHAnsi" w:hAnsiTheme="minorHAnsi"/>
          <w:shd w:val="clear" w:color="auto" w:fill="FCFCFC"/>
        </w:rPr>
        <w:t xml:space="preserve"> percent</w:t>
      </w:r>
      <w:r w:rsidR="004C0D65" w:rsidRPr="00EB6801">
        <w:rPr>
          <w:rFonts w:asciiTheme="minorHAnsi" w:hAnsiTheme="minorHAnsi"/>
          <w:shd w:val="clear" w:color="auto" w:fill="FCFCFC"/>
        </w:rPr>
        <w:t xml:space="preserve"> increase in </w:t>
      </w:r>
      <w:r w:rsidR="003854AB" w:rsidRPr="00EB6801">
        <w:rPr>
          <w:rFonts w:asciiTheme="minorHAnsi" w:hAnsiTheme="minorHAnsi"/>
          <w:shd w:val="clear" w:color="auto" w:fill="FCFCFC"/>
        </w:rPr>
        <w:t xml:space="preserve">average </w:t>
      </w:r>
      <w:r w:rsidR="004C0D65" w:rsidRPr="00EB6801">
        <w:rPr>
          <w:rFonts w:asciiTheme="minorHAnsi" w:hAnsiTheme="minorHAnsi"/>
          <w:shd w:val="clear" w:color="auto" w:fill="FCFCFC"/>
        </w:rPr>
        <w:t>gift size.</w:t>
      </w:r>
      <w:r w:rsidR="00B274A9" w:rsidRPr="00EB6801">
        <w:rPr>
          <w:rFonts w:asciiTheme="minorHAnsi" w:hAnsiTheme="minorHAnsi"/>
          <w:shd w:val="clear" w:color="auto" w:fill="FCFCFC"/>
        </w:rPr>
        <w:t xml:space="preserve"> </w:t>
      </w:r>
      <w:r w:rsidR="0037766A" w:rsidRPr="00EB6801">
        <w:rPr>
          <w:rFonts w:asciiTheme="minorHAnsi" w:hAnsiTheme="minorHAnsi"/>
          <w:shd w:val="clear" w:color="auto" w:fill="FCFCFC"/>
        </w:rPr>
        <w:t>On</w:t>
      </w:r>
      <w:r w:rsidR="007E7484" w:rsidRPr="00EB6801">
        <w:rPr>
          <w:rFonts w:asciiTheme="minorHAnsi" w:hAnsiTheme="minorHAnsi"/>
          <w:shd w:val="clear" w:color="auto" w:fill="FCFCFC"/>
        </w:rPr>
        <w:t xml:space="preserve"> average</w:t>
      </w:r>
      <w:r w:rsidR="002D1B2F">
        <w:rPr>
          <w:rFonts w:asciiTheme="minorHAnsi" w:hAnsiTheme="minorHAnsi"/>
          <w:shd w:val="clear" w:color="auto" w:fill="FCFCFC"/>
        </w:rPr>
        <w:t>,</w:t>
      </w:r>
      <w:r w:rsidR="007E7484" w:rsidRPr="00EB6801">
        <w:rPr>
          <w:rFonts w:asciiTheme="minorHAnsi" w:hAnsiTheme="minorHAnsi"/>
          <w:shd w:val="clear" w:color="auto" w:fill="FCFCFC"/>
        </w:rPr>
        <w:t xml:space="preserve"> </w:t>
      </w:r>
      <w:r w:rsidR="003854AB" w:rsidRPr="00EB6801">
        <w:rPr>
          <w:rFonts w:asciiTheme="minorHAnsi" w:hAnsiTheme="minorHAnsi"/>
          <w:shd w:val="clear" w:color="auto" w:fill="FCFCFC"/>
        </w:rPr>
        <w:t>46</w:t>
      </w:r>
      <w:r w:rsidR="0015658D" w:rsidRPr="00EB6801">
        <w:rPr>
          <w:rFonts w:asciiTheme="minorHAnsi" w:hAnsiTheme="minorHAnsi"/>
          <w:shd w:val="clear" w:color="auto" w:fill="FCFCFC"/>
        </w:rPr>
        <w:t xml:space="preserve"> percent</w:t>
      </w:r>
      <w:r w:rsidR="0037766A" w:rsidRPr="00EB6801">
        <w:rPr>
          <w:rFonts w:asciiTheme="minorHAnsi" w:hAnsiTheme="minorHAnsi"/>
          <w:shd w:val="clear" w:color="auto" w:fill="FCFCFC"/>
        </w:rPr>
        <w:t xml:space="preserve"> of donors </w:t>
      </w:r>
      <w:r w:rsidR="002D1B2F">
        <w:rPr>
          <w:rFonts w:asciiTheme="minorHAnsi" w:hAnsiTheme="minorHAnsi"/>
          <w:shd w:val="clear" w:color="auto" w:fill="FCFCFC"/>
        </w:rPr>
        <w:t>who</w:t>
      </w:r>
      <w:r w:rsidR="0037766A" w:rsidRPr="00EB6801">
        <w:rPr>
          <w:rFonts w:asciiTheme="minorHAnsi" w:hAnsiTheme="minorHAnsi"/>
          <w:shd w:val="clear" w:color="auto" w:fill="FCFCFC"/>
        </w:rPr>
        <w:t xml:space="preserve"> gave in 201</w:t>
      </w:r>
      <w:r w:rsidR="00982949">
        <w:rPr>
          <w:rFonts w:asciiTheme="minorHAnsi" w:hAnsiTheme="minorHAnsi"/>
          <w:shd w:val="clear" w:color="auto" w:fill="FCFCFC"/>
        </w:rPr>
        <w:t>4</w:t>
      </w:r>
      <w:r w:rsidR="0037766A" w:rsidRPr="00EB6801">
        <w:rPr>
          <w:rFonts w:asciiTheme="minorHAnsi" w:hAnsiTheme="minorHAnsi"/>
          <w:shd w:val="clear" w:color="auto" w:fill="FCFCFC"/>
        </w:rPr>
        <w:t xml:space="preserve"> gave again to the same organization in 2014.</w:t>
      </w:r>
      <w:r w:rsidR="00B274A9" w:rsidRPr="00EB6801">
        <w:rPr>
          <w:rFonts w:asciiTheme="minorHAnsi" w:hAnsiTheme="minorHAnsi"/>
          <w:shd w:val="clear" w:color="auto" w:fill="FCFCFC"/>
        </w:rPr>
        <w:t xml:space="preserve"> </w:t>
      </w:r>
      <w:r w:rsidR="0037766A" w:rsidRPr="00EB6801">
        <w:rPr>
          <w:rFonts w:asciiTheme="minorHAnsi" w:hAnsiTheme="minorHAnsi"/>
          <w:shd w:val="clear" w:color="auto" w:fill="FCFCFC"/>
        </w:rPr>
        <w:t>This means that</w:t>
      </w:r>
      <w:r w:rsidR="007E7484" w:rsidRPr="00EB6801">
        <w:rPr>
          <w:rFonts w:asciiTheme="minorHAnsi" w:hAnsiTheme="minorHAnsi"/>
          <w:shd w:val="clear" w:color="auto" w:fill="FCFCFC"/>
        </w:rPr>
        <w:t xml:space="preserve"> on average</w:t>
      </w:r>
      <w:r w:rsidR="002D1B2F">
        <w:rPr>
          <w:rFonts w:asciiTheme="minorHAnsi" w:hAnsiTheme="minorHAnsi"/>
          <w:shd w:val="clear" w:color="auto" w:fill="FCFCFC"/>
        </w:rPr>
        <w:t>,</w:t>
      </w:r>
      <w:r w:rsidR="007E7484" w:rsidRPr="00EB6801">
        <w:rPr>
          <w:rFonts w:asciiTheme="minorHAnsi" w:hAnsiTheme="minorHAnsi"/>
          <w:shd w:val="clear" w:color="auto" w:fill="FCFCFC"/>
        </w:rPr>
        <w:t xml:space="preserve"> </w:t>
      </w:r>
      <w:r w:rsidR="00877763" w:rsidRPr="00EB6801">
        <w:rPr>
          <w:rFonts w:asciiTheme="minorHAnsi" w:hAnsiTheme="minorHAnsi"/>
          <w:shd w:val="clear" w:color="auto" w:fill="FCFCFC"/>
        </w:rPr>
        <w:t>54</w:t>
      </w:r>
      <w:r w:rsidR="0015658D" w:rsidRPr="00EB6801">
        <w:rPr>
          <w:rFonts w:asciiTheme="minorHAnsi" w:hAnsiTheme="minorHAnsi"/>
          <w:shd w:val="clear" w:color="auto" w:fill="FCFCFC"/>
        </w:rPr>
        <w:t xml:space="preserve"> percent</w:t>
      </w:r>
      <w:r w:rsidR="007E7484" w:rsidRPr="00EB6801">
        <w:rPr>
          <w:rFonts w:asciiTheme="minorHAnsi" w:hAnsiTheme="minorHAnsi"/>
          <w:shd w:val="clear" w:color="auto" w:fill="FCFCFC"/>
        </w:rPr>
        <w:t xml:space="preserve"> of the donor file needed to be replenished</w:t>
      </w:r>
      <w:r w:rsidR="00877763" w:rsidRPr="00EB6801">
        <w:rPr>
          <w:rFonts w:asciiTheme="minorHAnsi" w:hAnsiTheme="minorHAnsi"/>
          <w:shd w:val="clear" w:color="auto" w:fill="FCFCFC"/>
        </w:rPr>
        <w:t xml:space="preserve"> by reactivating lapsed donors or acquiring new ones</w:t>
      </w:r>
      <w:r w:rsidR="007E7484" w:rsidRPr="00EB6801">
        <w:rPr>
          <w:rFonts w:asciiTheme="minorHAnsi" w:hAnsiTheme="minorHAnsi"/>
          <w:shd w:val="clear" w:color="auto" w:fill="FCFCFC"/>
        </w:rPr>
        <w:t>.</w:t>
      </w:r>
      <w:r w:rsidR="00B274A9" w:rsidRPr="00EB6801">
        <w:rPr>
          <w:rFonts w:asciiTheme="minorHAnsi" w:hAnsiTheme="minorHAnsi"/>
          <w:shd w:val="clear" w:color="auto" w:fill="FCFCFC"/>
        </w:rPr>
        <w:t xml:space="preserve"> </w:t>
      </w:r>
    </w:p>
    <w:p w14:paraId="53963B76" w14:textId="77777777" w:rsidR="008846AD" w:rsidRPr="00E330D5" w:rsidRDefault="008846AD" w:rsidP="008846AD">
      <w:pPr>
        <w:pStyle w:val="BodyText"/>
        <w:jc w:val="center"/>
        <w:rPr>
          <w:rFonts w:asciiTheme="minorHAnsi" w:hAnsiTheme="minorHAnsi"/>
          <w:i/>
          <w:sz w:val="16"/>
          <w:szCs w:val="16"/>
          <w:shd w:val="clear" w:color="auto" w:fill="FCFCFC"/>
        </w:rPr>
      </w:pPr>
      <w:r w:rsidRPr="00E330D5">
        <w:rPr>
          <w:rFonts w:asciiTheme="minorHAnsi" w:hAnsiTheme="minorHAnsi"/>
          <w:i/>
          <w:sz w:val="16"/>
          <w:szCs w:val="16"/>
          <w:shd w:val="clear" w:color="auto" w:fill="FCFCFC"/>
        </w:rPr>
        <w:t>Figure 1</w:t>
      </w:r>
    </w:p>
    <w:p w14:paraId="457401E5" w14:textId="398429F4" w:rsidR="004C0D65" w:rsidRPr="00E330D5" w:rsidRDefault="0008024E" w:rsidP="00C04F07">
      <w:pPr>
        <w:pStyle w:val="BodyText"/>
        <w:jc w:val="center"/>
        <w:rPr>
          <w:rFonts w:asciiTheme="minorHAnsi" w:hAnsiTheme="minorHAnsi"/>
          <w:sz w:val="24"/>
          <w:szCs w:val="24"/>
          <w:shd w:val="clear" w:color="auto" w:fill="FCFCFC"/>
        </w:rPr>
      </w:pPr>
      <w:r>
        <w:rPr>
          <w:rFonts w:asciiTheme="minorHAnsi" w:hAnsiTheme="minorHAnsi"/>
          <w:noProof/>
          <w:sz w:val="24"/>
          <w:szCs w:val="24"/>
          <w:shd w:val="clear" w:color="auto" w:fill="FCFCFC"/>
        </w:rPr>
        <w:drawing>
          <wp:inline distT="0" distB="0" distL="0" distR="0" wp14:anchorId="2E1B454E" wp14:editId="7A6DCE35">
            <wp:extent cx="5599430" cy="2552700"/>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95004" cy="2596271"/>
                    </a:xfrm>
                    <a:prstGeom prst="rect">
                      <a:avLst/>
                    </a:prstGeom>
                    <a:noFill/>
                  </pic:spPr>
                </pic:pic>
              </a:graphicData>
            </a:graphic>
          </wp:inline>
        </w:drawing>
      </w:r>
    </w:p>
    <w:p w14:paraId="0E799AD7" w14:textId="77777777" w:rsidR="00ED16D3" w:rsidRPr="00E330D5" w:rsidRDefault="00ED16D3" w:rsidP="00ED16D3">
      <w:pPr>
        <w:pStyle w:val="BodyText"/>
        <w:rPr>
          <w:rFonts w:asciiTheme="minorHAnsi" w:hAnsiTheme="minorHAnsi" w:cs="Arial"/>
          <w:sz w:val="24"/>
          <w:szCs w:val="24"/>
        </w:rPr>
      </w:pPr>
    </w:p>
    <w:p w14:paraId="6A35EC1D" w14:textId="5922232B" w:rsidR="00ED16D3" w:rsidRPr="002A3DA8" w:rsidRDefault="00ED16D3" w:rsidP="00ED16D3">
      <w:pPr>
        <w:pStyle w:val="BodyText"/>
        <w:rPr>
          <w:rFonts w:asciiTheme="minorHAnsi" w:hAnsiTheme="minorHAnsi"/>
        </w:rPr>
      </w:pPr>
      <w:r w:rsidRPr="002A3DA8">
        <w:rPr>
          <w:rFonts w:asciiTheme="minorHAnsi" w:hAnsiTheme="minorHAnsi"/>
        </w:rPr>
        <w:t>In order to provide a more detailed analysis of the organizations</w:t>
      </w:r>
      <w:r w:rsidR="002D1B2F">
        <w:rPr>
          <w:rFonts w:asciiTheme="minorHAnsi" w:hAnsiTheme="minorHAnsi" w:cs="Arial"/>
          <w:sz w:val="24"/>
          <w:szCs w:val="24"/>
        </w:rPr>
        <w:t>,</w:t>
      </w:r>
      <w:r w:rsidRPr="002A3DA8">
        <w:rPr>
          <w:rFonts w:asciiTheme="minorHAnsi" w:hAnsiTheme="minorHAnsi"/>
        </w:rPr>
        <w:t xml:space="preserve"> a subset of </w:t>
      </w:r>
      <w:r w:rsidR="0031202D">
        <w:rPr>
          <w:rFonts w:asciiTheme="minorHAnsi" w:hAnsiTheme="minorHAnsi"/>
        </w:rPr>
        <w:t>7</w:t>
      </w:r>
      <w:r w:rsidRPr="0008024E">
        <w:rPr>
          <w:rFonts w:asciiTheme="minorHAnsi" w:hAnsiTheme="minorHAnsi"/>
        </w:rPr>
        <w:t>,</w:t>
      </w:r>
      <w:r w:rsidR="0031202D">
        <w:rPr>
          <w:rFonts w:asciiTheme="minorHAnsi" w:hAnsiTheme="minorHAnsi"/>
        </w:rPr>
        <w:t>840</w:t>
      </w:r>
      <w:r w:rsidRPr="002A3DA8">
        <w:rPr>
          <w:rFonts w:asciiTheme="minorHAnsi" w:hAnsiTheme="minorHAnsi"/>
        </w:rPr>
        <w:t xml:space="preserve"> </w:t>
      </w:r>
      <w:r w:rsidR="00853EE1" w:rsidRPr="002A3DA8">
        <w:rPr>
          <w:rFonts w:asciiTheme="minorHAnsi" w:hAnsiTheme="minorHAnsi"/>
        </w:rPr>
        <w:t>organizations</w:t>
      </w:r>
      <w:r w:rsidRPr="002A3DA8">
        <w:rPr>
          <w:rFonts w:asciiTheme="minorHAnsi" w:hAnsiTheme="minorHAnsi"/>
        </w:rPr>
        <w:t xml:space="preserve"> was further </w:t>
      </w:r>
      <w:r w:rsidR="002D1B2F">
        <w:rPr>
          <w:rFonts w:asciiTheme="minorHAnsi" w:hAnsiTheme="minorHAnsi" w:cs="Arial"/>
          <w:sz w:val="24"/>
          <w:szCs w:val="24"/>
        </w:rPr>
        <w:t>examined</w:t>
      </w:r>
      <w:r w:rsidRPr="002A3DA8">
        <w:rPr>
          <w:rFonts w:asciiTheme="minorHAnsi" w:hAnsiTheme="minorHAnsi"/>
        </w:rPr>
        <w:t>.</w:t>
      </w:r>
      <w:r w:rsidR="00B274A9" w:rsidRPr="002A3DA8">
        <w:rPr>
          <w:rFonts w:asciiTheme="minorHAnsi" w:hAnsiTheme="minorHAnsi"/>
        </w:rPr>
        <w:t xml:space="preserve"> </w:t>
      </w:r>
      <w:r w:rsidRPr="002A3DA8">
        <w:rPr>
          <w:rFonts w:asciiTheme="minorHAnsi" w:hAnsiTheme="minorHAnsi"/>
        </w:rPr>
        <w:t>The remainder of this report uses the subset of</w:t>
      </w:r>
      <w:r w:rsidR="0008024E">
        <w:rPr>
          <w:rFonts w:asciiTheme="minorHAnsi" w:hAnsiTheme="minorHAnsi"/>
        </w:rPr>
        <w:t xml:space="preserve"> </w:t>
      </w:r>
      <w:r w:rsidR="0031202D">
        <w:rPr>
          <w:rFonts w:asciiTheme="minorHAnsi" w:hAnsiTheme="minorHAnsi"/>
        </w:rPr>
        <w:t>7</w:t>
      </w:r>
      <w:r w:rsidR="0031202D" w:rsidRPr="0008024E">
        <w:rPr>
          <w:rFonts w:asciiTheme="minorHAnsi" w:hAnsiTheme="minorHAnsi"/>
        </w:rPr>
        <w:t>,</w:t>
      </w:r>
      <w:r w:rsidR="0031202D">
        <w:rPr>
          <w:rFonts w:asciiTheme="minorHAnsi" w:hAnsiTheme="minorHAnsi"/>
        </w:rPr>
        <w:t>840</w:t>
      </w:r>
      <w:r w:rsidR="0031202D" w:rsidRPr="002A3DA8">
        <w:rPr>
          <w:rFonts w:asciiTheme="minorHAnsi" w:hAnsiTheme="minorHAnsi"/>
        </w:rPr>
        <w:t xml:space="preserve"> </w:t>
      </w:r>
      <w:r w:rsidRPr="002A3DA8">
        <w:rPr>
          <w:rFonts w:asciiTheme="minorHAnsi" w:hAnsiTheme="minorHAnsi"/>
        </w:rPr>
        <w:t xml:space="preserve">organizations where we had additional data points like NTEE code and age of organization </w:t>
      </w:r>
      <w:r w:rsidR="00C41184" w:rsidRPr="002A3DA8">
        <w:rPr>
          <w:rFonts w:asciiTheme="minorHAnsi" w:hAnsiTheme="minorHAnsi"/>
        </w:rPr>
        <w:t>as</w:t>
      </w:r>
      <w:r w:rsidRPr="002A3DA8">
        <w:rPr>
          <w:rFonts w:asciiTheme="minorHAnsi" w:hAnsiTheme="minorHAnsi"/>
        </w:rPr>
        <w:t xml:space="preserve"> example</w:t>
      </w:r>
      <w:r w:rsidR="00C41184" w:rsidRPr="002A3DA8">
        <w:rPr>
          <w:rFonts w:asciiTheme="minorHAnsi" w:hAnsiTheme="minorHAnsi"/>
        </w:rPr>
        <w:t>s</w:t>
      </w:r>
      <w:r w:rsidRPr="002A3DA8">
        <w:rPr>
          <w:rFonts w:asciiTheme="minorHAnsi" w:hAnsiTheme="minorHAnsi"/>
        </w:rPr>
        <w:t>.</w:t>
      </w:r>
      <w:r w:rsidR="00B274A9" w:rsidRPr="002A3DA8">
        <w:rPr>
          <w:rFonts w:asciiTheme="minorHAnsi" w:hAnsiTheme="minorHAnsi"/>
        </w:rPr>
        <w:t xml:space="preserve"> </w:t>
      </w:r>
      <w:r w:rsidRPr="002A3DA8">
        <w:rPr>
          <w:rFonts w:asciiTheme="minorHAnsi" w:hAnsiTheme="minorHAnsi"/>
        </w:rPr>
        <w:t>Using the subset of data allowed us to dig deeper into the data and provided additional views of the data.</w:t>
      </w:r>
      <w:r w:rsidR="00B274A9" w:rsidRPr="002A3DA8">
        <w:rPr>
          <w:rFonts w:asciiTheme="minorHAnsi" w:hAnsiTheme="minorHAnsi"/>
        </w:rPr>
        <w:t xml:space="preserve"> </w:t>
      </w:r>
    </w:p>
    <w:p w14:paraId="31B015B6" w14:textId="77777777" w:rsidR="00ED16D3" w:rsidRPr="00E330D5" w:rsidRDefault="00ED16D3" w:rsidP="003B29A0">
      <w:pPr>
        <w:jc w:val="both"/>
        <w:outlineLvl w:val="0"/>
        <w:rPr>
          <w:rFonts w:asciiTheme="minorHAnsi" w:hAnsiTheme="minorHAnsi" w:cs="Arial"/>
          <w:b/>
        </w:rPr>
      </w:pPr>
    </w:p>
    <w:p w14:paraId="4B3DC6A7" w14:textId="77777777" w:rsidR="00474F91" w:rsidRPr="00E330D5" w:rsidRDefault="00474F91" w:rsidP="003B29A0">
      <w:pPr>
        <w:jc w:val="both"/>
        <w:outlineLvl w:val="0"/>
        <w:rPr>
          <w:rFonts w:asciiTheme="minorHAnsi" w:hAnsiTheme="minorHAnsi" w:cs="Arial"/>
          <w:b/>
        </w:rPr>
      </w:pPr>
      <w:r w:rsidRPr="00E330D5">
        <w:rPr>
          <w:rFonts w:asciiTheme="minorHAnsi" w:hAnsiTheme="minorHAnsi" w:cs="Arial"/>
          <w:b/>
        </w:rPr>
        <w:t>Overall Retention Rate</w:t>
      </w:r>
    </w:p>
    <w:p w14:paraId="1BFABED9" w14:textId="7FBC432E" w:rsidR="00E330D5" w:rsidRPr="00E330D5" w:rsidRDefault="00E330D5" w:rsidP="00471B0A">
      <w:pPr>
        <w:outlineLvl w:val="0"/>
        <w:rPr>
          <w:rFonts w:asciiTheme="minorHAnsi" w:hAnsiTheme="minorHAnsi" w:cs="Bookman Old Style"/>
          <w:i/>
          <w:szCs w:val="24"/>
          <w:lang w:val="en"/>
        </w:rPr>
      </w:pPr>
      <w:r w:rsidRPr="00E330D5">
        <w:rPr>
          <w:rFonts w:asciiTheme="minorHAnsi" w:hAnsiTheme="minorHAnsi" w:cs="Arial"/>
          <w:b/>
        </w:rPr>
        <w:t>Definition:</w:t>
      </w:r>
      <w:r w:rsidR="002D1B2F">
        <w:rPr>
          <w:rFonts w:asciiTheme="minorHAnsi" w:hAnsiTheme="minorHAnsi" w:cs="Arial"/>
          <w:b/>
        </w:rPr>
        <w:t xml:space="preserve"> </w:t>
      </w:r>
      <w:r w:rsidRPr="0004169A">
        <w:rPr>
          <w:rFonts w:asciiTheme="minorHAnsi" w:hAnsiTheme="minorHAnsi" w:cs="Bookman Old Style"/>
          <w:i/>
          <w:szCs w:val="24"/>
          <w:lang w:val="en"/>
        </w:rPr>
        <w:t>the</w:t>
      </w:r>
      <w:r w:rsidR="0004169A" w:rsidRPr="0004169A">
        <w:rPr>
          <w:rFonts w:asciiTheme="minorHAnsi" w:hAnsiTheme="minorHAnsi"/>
          <w:i/>
        </w:rPr>
        <w:t xml:space="preserve"> </w:t>
      </w:r>
      <w:r w:rsidR="0004169A" w:rsidRPr="0004169A">
        <w:rPr>
          <w:rFonts w:asciiTheme="minorHAnsi" w:hAnsiTheme="minorHAnsi"/>
          <w:i/>
          <w:szCs w:val="24"/>
        </w:rPr>
        <w:t>number of donors who gave last year and gave again this year, divided by total number of donors last year</w:t>
      </w:r>
      <w:r w:rsidRPr="0004169A">
        <w:rPr>
          <w:rFonts w:asciiTheme="minorHAnsi" w:hAnsiTheme="minorHAnsi" w:cs="Bookman Old Style"/>
          <w:i/>
          <w:szCs w:val="24"/>
          <w:lang w:val="en"/>
        </w:rPr>
        <w:t>.</w:t>
      </w:r>
    </w:p>
    <w:p w14:paraId="7D785DED" w14:textId="3ECA8067" w:rsidR="00517E3E" w:rsidRPr="00E330D5" w:rsidRDefault="003028B4" w:rsidP="00471B0A">
      <w:pPr>
        <w:outlineLvl w:val="0"/>
        <w:rPr>
          <w:rFonts w:asciiTheme="minorHAnsi" w:hAnsiTheme="minorHAnsi" w:cs="Arial"/>
        </w:rPr>
      </w:pPr>
      <w:r w:rsidRPr="00E330D5">
        <w:rPr>
          <w:rFonts w:asciiTheme="minorHAnsi" w:hAnsiTheme="minorHAnsi" w:cs="Arial"/>
        </w:rPr>
        <w:t xml:space="preserve">On average, for the </w:t>
      </w:r>
      <w:r w:rsidR="0031202D">
        <w:rPr>
          <w:rFonts w:asciiTheme="minorHAnsi" w:hAnsiTheme="minorHAnsi"/>
        </w:rPr>
        <w:t>7</w:t>
      </w:r>
      <w:r w:rsidR="0031202D" w:rsidRPr="0008024E">
        <w:rPr>
          <w:rFonts w:asciiTheme="minorHAnsi" w:hAnsiTheme="minorHAnsi"/>
        </w:rPr>
        <w:t>,</w:t>
      </w:r>
      <w:r w:rsidR="0031202D">
        <w:rPr>
          <w:rFonts w:asciiTheme="minorHAnsi" w:hAnsiTheme="minorHAnsi"/>
        </w:rPr>
        <w:t>840</w:t>
      </w:r>
      <w:r w:rsidR="0031202D" w:rsidRPr="002A3DA8">
        <w:rPr>
          <w:rFonts w:asciiTheme="minorHAnsi" w:hAnsiTheme="minorHAnsi"/>
        </w:rPr>
        <w:t xml:space="preserve"> </w:t>
      </w:r>
      <w:r w:rsidRPr="00E330D5">
        <w:rPr>
          <w:rFonts w:asciiTheme="minorHAnsi" w:hAnsiTheme="minorHAnsi" w:cs="Arial"/>
        </w:rPr>
        <w:t xml:space="preserve">organizations in the </w:t>
      </w:r>
      <w:r w:rsidR="00517E3E" w:rsidRPr="00E330D5">
        <w:rPr>
          <w:rFonts w:asciiTheme="minorHAnsi" w:hAnsiTheme="minorHAnsi" w:cs="Arial"/>
        </w:rPr>
        <w:t>subset</w:t>
      </w:r>
      <w:r w:rsidRPr="00E330D5">
        <w:rPr>
          <w:rFonts w:asciiTheme="minorHAnsi" w:hAnsiTheme="minorHAnsi" w:cs="Arial"/>
        </w:rPr>
        <w:t>, 46</w:t>
      </w:r>
      <w:r w:rsidR="0015658D">
        <w:rPr>
          <w:rFonts w:asciiTheme="minorHAnsi" w:hAnsiTheme="minorHAnsi" w:cs="Arial"/>
        </w:rPr>
        <w:t xml:space="preserve"> percent</w:t>
      </w:r>
      <w:r w:rsidRPr="00E330D5">
        <w:rPr>
          <w:rFonts w:asciiTheme="minorHAnsi" w:hAnsiTheme="minorHAnsi" w:cs="Arial"/>
        </w:rPr>
        <w:t xml:space="preserve"> of donors that gave in </w:t>
      </w:r>
      <w:r w:rsidR="00C04F07" w:rsidRPr="00E330D5">
        <w:rPr>
          <w:rFonts w:asciiTheme="minorHAnsi" w:hAnsiTheme="minorHAnsi" w:cs="Arial"/>
        </w:rPr>
        <w:t>201</w:t>
      </w:r>
      <w:r w:rsidR="00982949">
        <w:rPr>
          <w:rFonts w:asciiTheme="minorHAnsi" w:hAnsiTheme="minorHAnsi" w:cs="Arial"/>
        </w:rPr>
        <w:t>4</w:t>
      </w:r>
      <w:r w:rsidRPr="00E330D5">
        <w:rPr>
          <w:rFonts w:asciiTheme="minorHAnsi" w:hAnsiTheme="minorHAnsi" w:cs="Arial"/>
        </w:rPr>
        <w:t xml:space="preserve"> gave again in 201</w:t>
      </w:r>
      <w:r w:rsidR="00982949">
        <w:rPr>
          <w:rFonts w:asciiTheme="minorHAnsi" w:hAnsiTheme="minorHAnsi" w:cs="Arial"/>
        </w:rPr>
        <w:t>5</w:t>
      </w:r>
      <w:r w:rsidRPr="00E330D5">
        <w:rPr>
          <w:rFonts w:asciiTheme="minorHAnsi" w:hAnsiTheme="minorHAnsi" w:cs="Arial"/>
        </w:rPr>
        <w:t>.</w:t>
      </w:r>
      <w:r w:rsidR="00B274A9">
        <w:rPr>
          <w:rFonts w:asciiTheme="minorHAnsi" w:hAnsiTheme="minorHAnsi" w:cs="Arial"/>
        </w:rPr>
        <w:t xml:space="preserve"> </w:t>
      </w:r>
      <w:r w:rsidR="00517E3E" w:rsidRPr="00E330D5">
        <w:rPr>
          <w:rFonts w:asciiTheme="minorHAnsi" w:hAnsiTheme="minorHAnsi" w:cs="Arial"/>
        </w:rPr>
        <w:t>The retention rates for the organizations are distributed much like a traditional bell curve.</w:t>
      </w:r>
      <w:r w:rsidR="00B274A9">
        <w:rPr>
          <w:rFonts w:asciiTheme="minorHAnsi" w:hAnsiTheme="minorHAnsi" w:cs="Arial"/>
        </w:rPr>
        <w:t xml:space="preserve"> </w:t>
      </w:r>
      <w:r w:rsidR="00517E3E" w:rsidRPr="00E330D5">
        <w:rPr>
          <w:rFonts w:asciiTheme="minorHAnsi" w:hAnsiTheme="minorHAnsi" w:cs="Arial"/>
        </w:rPr>
        <w:t>One can think of the average retention rate much like the average height of a man</w:t>
      </w:r>
      <w:r w:rsidR="00853EE1" w:rsidRPr="00E330D5">
        <w:rPr>
          <w:rFonts w:asciiTheme="minorHAnsi" w:hAnsiTheme="minorHAnsi" w:cs="Arial"/>
        </w:rPr>
        <w:t>/woman</w:t>
      </w:r>
      <w:r w:rsidR="00517E3E" w:rsidRPr="00E330D5">
        <w:rPr>
          <w:rFonts w:asciiTheme="minorHAnsi" w:hAnsiTheme="minorHAnsi" w:cs="Arial"/>
        </w:rPr>
        <w:t>.</w:t>
      </w:r>
      <w:r w:rsidR="00B274A9">
        <w:rPr>
          <w:rFonts w:asciiTheme="minorHAnsi" w:hAnsiTheme="minorHAnsi" w:cs="Arial"/>
        </w:rPr>
        <w:t xml:space="preserve"> </w:t>
      </w:r>
      <w:r w:rsidR="00517E3E" w:rsidRPr="00E330D5">
        <w:rPr>
          <w:rFonts w:asciiTheme="minorHAnsi" w:hAnsiTheme="minorHAnsi" w:cs="Arial"/>
        </w:rPr>
        <w:t>The average height of a male</w:t>
      </w:r>
      <w:r w:rsidR="00853EE1" w:rsidRPr="00E330D5">
        <w:rPr>
          <w:rFonts w:asciiTheme="minorHAnsi" w:hAnsiTheme="minorHAnsi" w:cs="Arial"/>
        </w:rPr>
        <w:t>/female</w:t>
      </w:r>
      <w:r w:rsidR="00517E3E" w:rsidRPr="00E330D5">
        <w:rPr>
          <w:rFonts w:asciiTheme="minorHAnsi" w:hAnsiTheme="minorHAnsi" w:cs="Arial"/>
        </w:rPr>
        <w:t xml:space="preserve"> in the United States is 5’10”</w:t>
      </w:r>
      <w:r w:rsidR="00853EE1" w:rsidRPr="00E330D5">
        <w:rPr>
          <w:rFonts w:asciiTheme="minorHAnsi" w:hAnsiTheme="minorHAnsi" w:cs="Arial"/>
        </w:rPr>
        <w:t>/5’5”</w:t>
      </w:r>
      <w:r w:rsidR="00517E3E" w:rsidRPr="00E330D5">
        <w:rPr>
          <w:rFonts w:asciiTheme="minorHAnsi" w:hAnsiTheme="minorHAnsi" w:cs="Arial"/>
        </w:rPr>
        <w:t>, much like the average retention rate for the organizations we reviewed was 46</w:t>
      </w:r>
      <w:r w:rsidR="0015658D">
        <w:rPr>
          <w:rFonts w:asciiTheme="minorHAnsi" w:hAnsiTheme="minorHAnsi" w:cs="Arial"/>
        </w:rPr>
        <w:t xml:space="preserve"> percent</w:t>
      </w:r>
      <w:r w:rsidR="00517E3E" w:rsidRPr="00E330D5">
        <w:rPr>
          <w:rFonts w:asciiTheme="minorHAnsi" w:hAnsiTheme="minorHAnsi" w:cs="Arial"/>
        </w:rPr>
        <w:t>.</w:t>
      </w:r>
      <w:r w:rsidR="00B274A9">
        <w:rPr>
          <w:rFonts w:asciiTheme="minorHAnsi" w:hAnsiTheme="minorHAnsi" w:cs="Arial"/>
        </w:rPr>
        <w:t xml:space="preserve"> </w:t>
      </w:r>
    </w:p>
    <w:p w14:paraId="0DB837CD" w14:textId="29BF9A76" w:rsidR="00474F91" w:rsidRPr="00E330D5" w:rsidRDefault="006377FC" w:rsidP="00471B0A">
      <w:pPr>
        <w:outlineLvl w:val="0"/>
        <w:rPr>
          <w:rFonts w:asciiTheme="minorHAnsi" w:hAnsiTheme="minorHAnsi" w:cs="Arial"/>
        </w:rPr>
      </w:pPr>
      <w:r w:rsidRPr="00E330D5">
        <w:rPr>
          <w:rFonts w:asciiTheme="minorHAnsi" w:hAnsiTheme="minorHAnsi" w:cs="Arial"/>
        </w:rPr>
        <w:t>It is useful to compare an organization’s retention rate to the average as one might compare their height to the average.</w:t>
      </w:r>
      <w:r w:rsidR="00B274A9">
        <w:rPr>
          <w:rFonts w:asciiTheme="minorHAnsi" w:hAnsiTheme="minorHAnsi" w:cs="Arial"/>
        </w:rPr>
        <w:t xml:space="preserve"> </w:t>
      </w:r>
      <w:r w:rsidR="00217959" w:rsidRPr="00E330D5">
        <w:rPr>
          <w:rFonts w:asciiTheme="minorHAnsi" w:hAnsiTheme="minorHAnsi" w:cs="Arial"/>
        </w:rPr>
        <w:t>The standard deviation of height for a male is 4”</w:t>
      </w:r>
      <w:r w:rsidR="002D1B2F">
        <w:rPr>
          <w:rFonts w:asciiTheme="minorHAnsi" w:hAnsiTheme="minorHAnsi" w:cs="Arial"/>
        </w:rPr>
        <w:t>,</w:t>
      </w:r>
      <w:r w:rsidR="00217959" w:rsidRPr="00E330D5">
        <w:rPr>
          <w:rFonts w:asciiTheme="minorHAnsi" w:hAnsiTheme="minorHAnsi" w:cs="Arial"/>
        </w:rPr>
        <w:t xml:space="preserve"> and the standard deviation for retention in the FEP data is 16.8</w:t>
      </w:r>
      <w:r w:rsidR="0015658D">
        <w:rPr>
          <w:rFonts w:asciiTheme="minorHAnsi" w:hAnsiTheme="minorHAnsi" w:cs="Arial"/>
        </w:rPr>
        <w:t xml:space="preserve"> percent</w:t>
      </w:r>
      <w:r w:rsidR="00217959" w:rsidRPr="00E330D5">
        <w:rPr>
          <w:rFonts w:asciiTheme="minorHAnsi" w:hAnsiTheme="minorHAnsi" w:cs="Arial"/>
        </w:rPr>
        <w:t>.</w:t>
      </w:r>
      <w:r w:rsidR="00B274A9">
        <w:rPr>
          <w:rFonts w:asciiTheme="minorHAnsi" w:hAnsiTheme="minorHAnsi" w:cs="Arial"/>
        </w:rPr>
        <w:t xml:space="preserve"> </w:t>
      </w:r>
      <w:r w:rsidR="00D51924" w:rsidRPr="00E330D5">
        <w:rPr>
          <w:rFonts w:asciiTheme="minorHAnsi" w:hAnsiTheme="minorHAnsi" w:cs="Arial"/>
        </w:rPr>
        <w:t>Therefore,</w:t>
      </w:r>
      <w:r w:rsidR="00217959" w:rsidRPr="00E330D5">
        <w:rPr>
          <w:rFonts w:asciiTheme="minorHAnsi" w:hAnsiTheme="minorHAnsi" w:cs="Arial"/>
        </w:rPr>
        <w:t xml:space="preserve"> if you think of a male between 5’6” and 6’2”</w:t>
      </w:r>
      <w:r w:rsidR="002D1B2F">
        <w:rPr>
          <w:rFonts w:asciiTheme="minorHAnsi" w:hAnsiTheme="minorHAnsi" w:cs="Arial"/>
        </w:rPr>
        <w:t>,</w:t>
      </w:r>
      <w:r w:rsidR="00217959" w:rsidRPr="00E330D5">
        <w:rPr>
          <w:rFonts w:asciiTheme="minorHAnsi" w:hAnsiTheme="minorHAnsi" w:cs="Arial"/>
        </w:rPr>
        <w:t xml:space="preserve"> this is roughly equivalent to an organization with a retention rate between 30</w:t>
      </w:r>
      <w:r w:rsidR="0015658D">
        <w:rPr>
          <w:rFonts w:asciiTheme="minorHAnsi" w:hAnsiTheme="minorHAnsi" w:cs="Arial"/>
        </w:rPr>
        <w:t xml:space="preserve"> and</w:t>
      </w:r>
      <w:r w:rsidR="00217959" w:rsidRPr="00E330D5">
        <w:rPr>
          <w:rFonts w:asciiTheme="minorHAnsi" w:hAnsiTheme="minorHAnsi" w:cs="Arial"/>
        </w:rPr>
        <w:t xml:space="preserve"> 60</w:t>
      </w:r>
      <w:r w:rsidR="0015658D">
        <w:rPr>
          <w:rFonts w:asciiTheme="minorHAnsi" w:hAnsiTheme="minorHAnsi" w:cs="Arial"/>
        </w:rPr>
        <w:t xml:space="preserve"> percent</w:t>
      </w:r>
      <w:r w:rsidR="00217959" w:rsidRPr="00E330D5">
        <w:rPr>
          <w:rFonts w:asciiTheme="minorHAnsi" w:hAnsiTheme="minorHAnsi" w:cs="Arial"/>
        </w:rPr>
        <w:t>.</w:t>
      </w:r>
      <w:r w:rsidR="00B274A9">
        <w:rPr>
          <w:rFonts w:asciiTheme="minorHAnsi" w:hAnsiTheme="minorHAnsi" w:cs="Arial"/>
        </w:rPr>
        <w:t xml:space="preserve"> </w:t>
      </w:r>
      <w:r w:rsidR="00217959" w:rsidRPr="00E330D5">
        <w:rPr>
          <w:rFonts w:asciiTheme="minorHAnsi" w:hAnsiTheme="minorHAnsi" w:cs="Arial"/>
        </w:rPr>
        <w:t>In both cases roughly 68</w:t>
      </w:r>
      <w:r w:rsidR="0015658D">
        <w:rPr>
          <w:rFonts w:asciiTheme="minorHAnsi" w:hAnsiTheme="minorHAnsi" w:cs="Arial"/>
        </w:rPr>
        <w:t xml:space="preserve"> percent</w:t>
      </w:r>
      <w:r w:rsidR="00217959" w:rsidRPr="00E330D5">
        <w:rPr>
          <w:rFonts w:asciiTheme="minorHAnsi" w:hAnsiTheme="minorHAnsi" w:cs="Arial"/>
        </w:rPr>
        <w:t xml:space="preserve"> of the population is contained inside that margin. </w:t>
      </w:r>
    </w:p>
    <w:p w14:paraId="6F4159C2" w14:textId="31432A44" w:rsidR="00D51924" w:rsidRPr="00C633CC" w:rsidRDefault="00D51924" w:rsidP="00471B0A">
      <w:pPr>
        <w:outlineLvl w:val="0"/>
        <w:rPr>
          <w:rFonts w:asciiTheme="minorHAnsi" w:hAnsiTheme="minorHAnsi"/>
        </w:rPr>
      </w:pPr>
      <w:r w:rsidRPr="00C633CC">
        <w:rPr>
          <w:rFonts w:asciiTheme="minorHAnsi" w:hAnsiTheme="minorHAnsi"/>
        </w:rPr>
        <w:t>Just 5</w:t>
      </w:r>
      <w:r w:rsidR="0015658D" w:rsidRPr="00C633CC">
        <w:rPr>
          <w:rFonts w:asciiTheme="minorHAnsi" w:hAnsiTheme="minorHAnsi" w:cs="Arial"/>
        </w:rPr>
        <w:t xml:space="preserve"> percent</w:t>
      </w:r>
      <w:r w:rsidRPr="00C633CC">
        <w:rPr>
          <w:rFonts w:asciiTheme="minorHAnsi" w:hAnsiTheme="minorHAnsi"/>
        </w:rPr>
        <w:t xml:space="preserve"> of the organizations in the survey had retention rates above </w:t>
      </w:r>
      <w:r w:rsidR="005D7174">
        <w:rPr>
          <w:rFonts w:asciiTheme="minorHAnsi" w:hAnsiTheme="minorHAnsi"/>
        </w:rPr>
        <w:t>68.5</w:t>
      </w:r>
      <w:r w:rsidR="0015658D" w:rsidRPr="00C633CC">
        <w:rPr>
          <w:rFonts w:asciiTheme="minorHAnsi" w:hAnsiTheme="minorHAnsi" w:cs="Arial"/>
        </w:rPr>
        <w:t xml:space="preserve"> percent</w:t>
      </w:r>
      <w:r w:rsidRPr="00C633CC">
        <w:rPr>
          <w:rFonts w:asciiTheme="minorHAnsi" w:hAnsiTheme="minorHAnsi" w:cs="Arial"/>
        </w:rPr>
        <w:t>,</w:t>
      </w:r>
      <w:r w:rsidRPr="00C633CC">
        <w:rPr>
          <w:rFonts w:asciiTheme="minorHAnsi" w:hAnsiTheme="minorHAnsi"/>
        </w:rPr>
        <w:t xml:space="preserve"> and only 5</w:t>
      </w:r>
      <w:r w:rsidR="0015658D" w:rsidRPr="00C633CC">
        <w:rPr>
          <w:rFonts w:asciiTheme="minorHAnsi" w:hAnsiTheme="minorHAnsi" w:cs="Arial"/>
        </w:rPr>
        <w:t xml:space="preserve"> percent</w:t>
      </w:r>
      <w:r w:rsidRPr="00C633CC">
        <w:rPr>
          <w:rFonts w:asciiTheme="minorHAnsi" w:hAnsiTheme="minorHAnsi"/>
        </w:rPr>
        <w:t xml:space="preserve"> had retention rates less than </w:t>
      </w:r>
      <w:r w:rsidR="005D7174">
        <w:rPr>
          <w:rFonts w:asciiTheme="minorHAnsi" w:hAnsiTheme="minorHAnsi"/>
        </w:rPr>
        <w:t>14.1</w:t>
      </w:r>
      <w:r w:rsidR="0015658D" w:rsidRPr="00C633CC">
        <w:rPr>
          <w:rFonts w:asciiTheme="minorHAnsi" w:hAnsiTheme="minorHAnsi" w:cs="Arial"/>
        </w:rPr>
        <w:t xml:space="preserve"> percent</w:t>
      </w:r>
      <w:r w:rsidRPr="00C633CC">
        <w:rPr>
          <w:rFonts w:asciiTheme="minorHAnsi" w:hAnsiTheme="minorHAnsi" w:cs="Arial"/>
        </w:rPr>
        <w:t>.</w:t>
      </w:r>
      <w:r w:rsidR="00B274A9" w:rsidRPr="00C633CC">
        <w:rPr>
          <w:rFonts w:asciiTheme="minorHAnsi" w:hAnsiTheme="minorHAnsi"/>
        </w:rPr>
        <w:t xml:space="preserve"> </w:t>
      </w:r>
      <w:r w:rsidRPr="00C633CC">
        <w:rPr>
          <w:rFonts w:asciiTheme="minorHAnsi" w:hAnsiTheme="minorHAnsi"/>
        </w:rPr>
        <w:t xml:space="preserve">For the donors that </w:t>
      </w:r>
      <w:r w:rsidR="00D71539" w:rsidRPr="00C633CC">
        <w:rPr>
          <w:rFonts w:asciiTheme="minorHAnsi" w:hAnsiTheme="minorHAnsi" w:cs="Arial"/>
        </w:rPr>
        <w:t xml:space="preserve">were </w:t>
      </w:r>
      <w:r w:rsidRPr="00C633CC">
        <w:rPr>
          <w:rFonts w:asciiTheme="minorHAnsi" w:hAnsiTheme="minorHAnsi"/>
        </w:rPr>
        <w:t>retained</w:t>
      </w:r>
      <w:r w:rsidR="002624F5">
        <w:rPr>
          <w:rFonts w:asciiTheme="minorHAnsi" w:hAnsiTheme="minorHAnsi"/>
        </w:rPr>
        <w:t>,</w:t>
      </w:r>
      <w:r w:rsidRPr="00C633CC">
        <w:rPr>
          <w:rFonts w:asciiTheme="minorHAnsi" w:hAnsiTheme="minorHAnsi"/>
        </w:rPr>
        <w:t xml:space="preserve"> </w:t>
      </w:r>
      <w:r w:rsidR="005D7174" w:rsidRPr="008C6449">
        <w:rPr>
          <w:rFonts w:asciiTheme="minorHAnsi" w:hAnsiTheme="minorHAnsi"/>
          <w:b/>
        </w:rPr>
        <w:t>41</w:t>
      </w:r>
      <w:r w:rsidR="0015658D" w:rsidRPr="008C6449">
        <w:rPr>
          <w:rFonts w:asciiTheme="minorHAnsi" w:hAnsiTheme="minorHAnsi" w:cs="Arial"/>
          <w:b/>
        </w:rPr>
        <w:t xml:space="preserve"> percent</w:t>
      </w:r>
      <w:r w:rsidRPr="008C6449">
        <w:rPr>
          <w:rFonts w:asciiTheme="minorHAnsi" w:hAnsiTheme="minorHAnsi"/>
          <w:b/>
        </w:rPr>
        <w:t xml:space="preserve"> increased</w:t>
      </w:r>
      <w:r w:rsidRPr="00C633CC">
        <w:rPr>
          <w:rFonts w:asciiTheme="minorHAnsi" w:hAnsiTheme="minorHAnsi"/>
        </w:rPr>
        <w:t xml:space="preserve"> their giving compared to </w:t>
      </w:r>
      <w:r w:rsidR="005D7174" w:rsidRPr="008C6449">
        <w:rPr>
          <w:rFonts w:asciiTheme="minorHAnsi" w:hAnsiTheme="minorHAnsi"/>
          <w:b/>
        </w:rPr>
        <w:t xml:space="preserve">28 </w:t>
      </w:r>
      <w:r w:rsidR="0015658D" w:rsidRPr="008C6449">
        <w:rPr>
          <w:rFonts w:asciiTheme="minorHAnsi" w:hAnsiTheme="minorHAnsi" w:cs="Arial"/>
          <w:b/>
        </w:rPr>
        <w:t>percent</w:t>
      </w:r>
      <w:r w:rsidRPr="008C6449">
        <w:rPr>
          <w:rFonts w:asciiTheme="minorHAnsi" w:hAnsiTheme="minorHAnsi"/>
          <w:b/>
        </w:rPr>
        <w:t xml:space="preserve"> </w:t>
      </w:r>
      <w:r w:rsidR="00B55493" w:rsidRPr="008C6449">
        <w:rPr>
          <w:rFonts w:asciiTheme="minorHAnsi" w:hAnsiTheme="minorHAnsi"/>
          <w:b/>
        </w:rPr>
        <w:t xml:space="preserve">who gave </w:t>
      </w:r>
      <w:r w:rsidRPr="008C6449">
        <w:rPr>
          <w:rFonts w:asciiTheme="minorHAnsi" w:hAnsiTheme="minorHAnsi"/>
          <w:b/>
        </w:rPr>
        <w:t>the</w:t>
      </w:r>
      <w:r w:rsidRPr="00C633CC">
        <w:rPr>
          <w:rFonts w:asciiTheme="minorHAnsi" w:hAnsiTheme="minorHAnsi"/>
        </w:rPr>
        <w:t xml:space="preserve"> same and </w:t>
      </w:r>
      <w:r w:rsidRPr="008C6449">
        <w:rPr>
          <w:rFonts w:asciiTheme="minorHAnsi" w:hAnsiTheme="minorHAnsi"/>
          <w:b/>
        </w:rPr>
        <w:t>3</w:t>
      </w:r>
      <w:r w:rsidR="005D7174" w:rsidRPr="008C6449">
        <w:rPr>
          <w:rFonts w:asciiTheme="minorHAnsi" w:hAnsiTheme="minorHAnsi"/>
          <w:b/>
        </w:rPr>
        <w:t>1</w:t>
      </w:r>
      <w:r w:rsidR="0015658D" w:rsidRPr="008C6449">
        <w:rPr>
          <w:rFonts w:asciiTheme="minorHAnsi" w:hAnsiTheme="minorHAnsi" w:cs="Arial"/>
          <w:b/>
        </w:rPr>
        <w:t xml:space="preserve"> percent</w:t>
      </w:r>
      <w:r w:rsidRPr="008C6449">
        <w:rPr>
          <w:rFonts w:asciiTheme="minorHAnsi" w:hAnsiTheme="minorHAnsi"/>
          <w:b/>
        </w:rPr>
        <w:t xml:space="preserve"> </w:t>
      </w:r>
      <w:r w:rsidR="00B55493" w:rsidRPr="008C6449">
        <w:rPr>
          <w:rFonts w:asciiTheme="minorHAnsi" w:hAnsiTheme="minorHAnsi"/>
          <w:b/>
        </w:rPr>
        <w:t xml:space="preserve">who </w:t>
      </w:r>
      <w:r w:rsidRPr="008C6449">
        <w:rPr>
          <w:rFonts w:asciiTheme="minorHAnsi" w:hAnsiTheme="minorHAnsi"/>
          <w:b/>
        </w:rPr>
        <w:t>gave less</w:t>
      </w:r>
      <w:r w:rsidRPr="00C633CC">
        <w:rPr>
          <w:rFonts w:asciiTheme="minorHAnsi" w:hAnsiTheme="minorHAnsi"/>
        </w:rPr>
        <w:t>.</w:t>
      </w:r>
      <w:r w:rsidR="00B274A9" w:rsidRPr="00C633CC">
        <w:rPr>
          <w:rFonts w:asciiTheme="minorHAnsi" w:hAnsiTheme="minorHAnsi"/>
        </w:rPr>
        <w:t xml:space="preserve"> </w:t>
      </w:r>
    </w:p>
    <w:p w14:paraId="391D60B6" w14:textId="60A1B73B" w:rsidR="00A256CA" w:rsidRPr="00E330D5" w:rsidRDefault="00B455DA" w:rsidP="00471B0A">
      <w:pPr>
        <w:outlineLvl w:val="0"/>
        <w:rPr>
          <w:rFonts w:asciiTheme="minorHAnsi" w:hAnsiTheme="minorHAnsi" w:cs="Arial"/>
        </w:rPr>
      </w:pPr>
      <w:r w:rsidRPr="00E330D5">
        <w:rPr>
          <w:rFonts w:asciiTheme="minorHAnsi" w:hAnsiTheme="minorHAnsi" w:cs="Arial"/>
        </w:rPr>
        <w:t xml:space="preserve">The figure below illustrates the average </w:t>
      </w:r>
      <w:r w:rsidR="00E330D5">
        <w:rPr>
          <w:rFonts w:asciiTheme="minorHAnsi" w:hAnsiTheme="minorHAnsi" w:cs="Arial"/>
        </w:rPr>
        <w:t xml:space="preserve">overall </w:t>
      </w:r>
      <w:r w:rsidRPr="00E330D5">
        <w:rPr>
          <w:rFonts w:asciiTheme="minorHAnsi" w:hAnsiTheme="minorHAnsi" w:cs="Arial"/>
        </w:rPr>
        <w:t>retention for the organizations reviewed.</w:t>
      </w:r>
      <w:r w:rsidR="00B274A9">
        <w:rPr>
          <w:rFonts w:asciiTheme="minorHAnsi" w:hAnsiTheme="minorHAnsi" w:cs="Arial"/>
        </w:rPr>
        <w:t xml:space="preserve"> </w:t>
      </w:r>
    </w:p>
    <w:p w14:paraId="3713FC10" w14:textId="53E5B282" w:rsidR="00861427" w:rsidRPr="00E330D5" w:rsidRDefault="00861427" w:rsidP="00861427">
      <w:pPr>
        <w:pStyle w:val="BodyText"/>
        <w:jc w:val="center"/>
        <w:rPr>
          <w:rFonts w:asciiTheme="minorHAnsi" w:hAnsiTheme="minorHAnsi"/>
          <w:i/>
          <w:sz w:val="16"/>
          <w:szCs w:val="16"/>
          <w:shd w:val="clear" w:color="auto" w:fill="FCFCFC"/>
        </w:rPr>
      </w:pPr>
      <w:r w:rsidRPr="00E330D5">
        <w:rPr>
          <w:rFonts w:asciiTheme="minorHAnsi" w:hAnsiTheme="minorHAnsi"/>
          <w:i/>
          <w:sz w:val="16"/>
          <w:szCs w:val="16"/>
          <w:shd w:val="clear" w:color="auto" w:fill="FCFCFC"/>
        </w:rPr>
        <w:t xml:space="preserve">Figure </w:t>
      </w:r>
      <w:r w:rsidR="008846AD" w:rsidRPr="00E330D5">
        <w:rPr>
          <w:rFonts w:asciiTheme="minorHAnsi" w:hAnsiTheme="minorHAnsi"/>
          <w:i/>
          <w:sz w:val="16"/>
          <w:szCs w:val="16"/>
          <w:shd w:val="clear" w:color="auto" w:fill="FCFCFC"/>
        </w:rPr>
        <w:t>2</w:t>
      </w:r>
    </w:p>
    <w:p w14:paraId="14B9B267" w14:textId="7A70085C" w:rsidR="00474F91" w:rsidRPr="00E330D5" w:rsidRDefault="005D7174" w:rsidP="00861427">
      <w:pPr>
        <w:jc w:val="center"/>
        <w:outlineLvl w:val="0"/>
        <w:rPr>
          <w:rFonts w:asciiTheme="minorHAnsi" w:hAnsiTheme="minorHAnsi" w:cs="Arial"/>
          <w:b/>
        </w:rPr>
      </w:pPr>
      <w:r>
        <w:rPr>
          <w:noProof/>
        </w:rPr>
        <w:drawing>
          <wp:inline distT="0" distB="0" distL="0" distR="0" wp14:anchorId="04BEA5B8" wp14:editId="32CAAC3E">
            <wp:extent cx="5943600" cy="2647950"/>
            <wp:effectExtent l="0" t="0" r="0" b="0"/>
            <wp:docPr id="288" name="Chart 28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2D00F25" w14:textId="2F0207BC" w:rsidR="007E7484" w:rsidRPr="00E330D5" w:rsidRDefault="00A16BE4" w:rsidP="007E7484">
      <w:pPr>
        <w:pStyle w:val="BodyText"/>
        <w:rPr>
          <w:rFonts w:asciiTheme="minorHAnsi" w:hAnsiTheme="minorHAnsi"/>
          <w:sz w:val="24"/>
          <w:szCs w:val="24"/>
          <w:shd w:val="clear" w:color="auto" w:fill="FCFCFC"/>
        </w:rPr>
      </w:pPr>
      <w:r w:rsidRPr="00E330D5">
        <w:rPr>
          <w:rFonts w:asciiTheme="minorHAnsi" w:hAnsiTheme="minorHAnsi"/>
          <w:sz w:val="24"/>
          <w:szCs w:val="24"/>
          <w:shd w:val="clear" w:color="auto" w:fill="FCFCFC"/>
        </w:rPr>
        <w:lastRenderedPageBreak/>
        <w:t>The overall retention rates over the organizations appears to be normally distributed (bell curve).</w:t>
      </w:r>
      <w:r w:rsidR="00B274A9">
        <w:rPr>
          <w:rFonts w:asciiTheme="minorHAnsi" w:hAnsiTheme="minorHAnsi"/>
          <w:sz w:val="24"/>
          <w:szCs w:val="24"/>
          <w:shd w:val="clear" w:color="auto" w:fill="FCFCFC"/>
        </w:rPr>
        <w:t xml:space="preserve"> </w:t>
      </w:r>
      <w:r w:rsidR="007E7484" w:rsidRPr="00E330D5">
        <w:rPr>
          <w:rFonts w:asciiTheme="minorHAnsi" w:hAnsiTheme="minorHAnsi"/>
          <w:sz w:val="24"/>
          <w:szCs w:val="24"/>
          <w:shd w:val="clear" w:color="auto" w:fill="FCFCFC"/>
        </w:rPr>
        <w:t xml:space="preserve">The </w:t>
      </w:r>
      <w:r w:rsidR="00360ECD" w:rsidRPr="00E330D5">
        <w:rPr>
          <w:rFonts w:asciiTheme="minorHAnsi" w:hAnsiTheme="minorHAnsi"/>
          <w:sz w:val="24"/>
          <w:szCs w:val="24"/>
          <w:shd w:val="clear" w:color="auto" w:fill="FCFCFC"/>
        </w:rPr>
        <w:t xml:space="preserve">following </w:t>
      </w:r>
      <w:r w:rsidR="007E7484" w:rsidRPr="00E330D5">
        <w:rPr>
          <w:rFonts w:asciiTheme="minorHAnsi" w:hAnsiTheme="minorHAnsi"/>
          <w:sz w:val="24"/>
          <w:szCs w:val="24"/>
          <w:shd w:val="clear" w:color="auto" w:fill="FCFCFC"/>
        </w:rPr>
        <w:t>figure</w:t>
      </w:r>
      <w:r w:rsidR="00360ECD" w:rsidRPr="00E330D5">
        <w:rPr>
          <w:rFonts w:asciiTheme="minorHAnsi" w:hAnsiTheme="minorHAnsi"/>
          <w:sz w:val="24"/>
          <w:szCs w:val="24"/>
          <w:shd w:val="clear" w:color="auto" w:fill="FCFCFC"/>
        </w:rPr>
        <w:t>s</w:t>
      </w:r>
      <w:r w:rsidR="007E7484" w:rsidRPr="00E330D5">
        <w:rPr>
          <w:rFonts w:asciiTheme="minorHAnsi" w:hAnsiTheme="minorHAnsi"/>
          <w:sz w:val="24"/>
          <w:szCs w:val="24"/>
          <w:shd w:val="clear" w:color="auto" w:fill="FCFCFC"/>
        </w:rPr>
        <w:t xml:space="preserve"> show the distribution </w:t>
      </w:r>
      <w:r w:rsidR="00360ECD" w:rsidRPr="00E330D5">
        <w:rPr>
          <w:rFonts w:asciiTheme="minorHAnsi" w:hAnsiTheme="minorHAnsi"/>
          <w:sz w:val="24"/>
          <w:szCs w:val="24"/>
          <w:shd w:val="clear" w:color="auto" w:fill="FCFCFC"/>
        </w:rPr>
        <w:t xml:space="preserve">and percentile </w:t>
      </w:r>
      <w:r w:rsidR="007E7484" w:rsidRPr="00E330D5">
        <w:rPr>
          <w:rFonts w:asciiTheme="minorHAnsi" w:hAnsiTheme="minorHAnsi"/>
          <w:sz w:val="24"/>
          <w:szCs w:val="24"/>
          <w:shd w:val="clear" w:color="auto" w:fill="FCFCFC"/>
        </w:rPr>
        <w:t xml:space="preserve">of the </w:t>
      </w:r>
      <w:r w:rsidR="00360ECD" w:rsidRPr="00E330D5">
        <w:rPr>
          <w:rFonts w:asciiTheme="minorHAnsi" w:hAnsiTheme="minorHAnsi"/>
          <w:sz w:val="24"/>
          <w:szCs w:val="24"/>
          <w:shd w:val="clear" w:color="auto" w:fill="FCFCFC"/>
        </w:rPr>
        <w:t xml:space="preserve">organizations’ </w:t>
      </w:r>
      <w:r w:rsidR="007E7484" w:rsidRPr="00E330D5">
        <w:rPr>
          <w:rFonts w:asciiTheme="minorHAnsi" w:hAnsiTheme="minorHAnsi"/>
          <w:sz w:val="24"/>
          <w:szCs w:val="24"/>
          <w:shd w:val="clear" w:color="auto" w:fill="FCFCFC"/>
        </w:rPr>
        <w:t>retention, with the majority of the organizations between</w:t>
      </w:r>
      <w:r w:rsidR="00AE1150" w:rsidRPr="00E330D5">
        <w:rPr>
          <w:rFonts w:asciiTheme="minorHAnsi" w:hAnsiTheme="minorHAnsi"/>
          <w:sz w:val="24"/>
          <w:szCs w:val="24"/>
          <w:shd w:val="clear" w:color="auto" w:fill="FCFCFC"/>
        </w:rPr>
        <w:t xml:space="preserve"> 3</w:t>
      </w:r>
      <w:r w:rsidR="00360ECD" w:rsidRPr="00E330D5">
        <w:rPr>
          <w:rFonts w:asciiTheme="minorHAnsi" w:hAnsiTheme="minorHAnsi"/>
          <w:sz w:val="24"/>
          <w:szCs w:val="24"/>
          <w:shd w:val="clear" w:color="auto" w:fill="FCFCFC"/>
        </w:rPr>
        <w:t>0</w:t>
      </w:r>
      <w:r w:rsidR="0015658D">
        <w:rPr>
          <w:rFonts w:asciiTheme="minorHAnsi" w:hAnsiTheme="minorHAnsi"/>
          <w:sz w:val="24"/>
          <w:szCs w:val="24"/>
          <w:shd w:val="clear" w:color="auto" w:fill="FCFCFC"/>
        </w:rPr>
        <w:t xml:space="preserve"> and</w:t>
      </w:r>
      <w:r w:rsidR="007E7484" w:rsidRPr="00E330D5">
        <w:rPr>
          <w:rFonts w:asciiTheme="minorHAnsi" w:hAnsiTheme="minorHAnsi"/>
          <w:sz w:val="24"/>
          <w:szCs w:val="24"/>
          <w:shd w:val="clear" w:color="auto" w:fill="FCFCFC"/>
        </w:rPr>
        <w:t xml:space="preserve"> </w:t>
      </w:r>
      <w:r w:rsidRPr="00E330D5">
        <w:rPr>
          <w:rFonts w:asciiTheme="minorHAnsi" w:hAnsiTheme="minorHAnsi"/>
          <w:sz w:val="24"/>
          <w:szCs w:val="24"/>
          <w:shd w:val="clear" w:color="auto" w:fill="FCFCFC"/>
        </w:rPr>
        <w:t>60</w:t>
      </w:r>
      <w:r w:rsidR="0015658D">
        <w:rPr>
          <w:rFonts w:asciiTheme="minorHAnsi" w:hAnsiTheme="minorHAnsi"/>
          <w:sz w:val="24"/>
          <w:szCs w:val="24"/>
          <w:shd w:val="clear" w:color="auto" w:fill="FCFCFC"/>
        </w:rPr>
        <w:t xml:space="preserve"> percent</w:t>
      </w:r>
      <w:r w:rsidR="007E7484" w:rsidRPr="00E330D5">
        <w:rPr>
          <w:rFonts w:asciiTheme="minorHAnsi" w:hAnsiTheme="minorHAnsi"/>
          <w:sz w:val="24"/>
          <w:szCs w:val="24"/>
          <w:shd w:val="clear" w:color="auto" w:fill="FCFCFC"/>
        </w:rPr>
        <w:t xml:space="preserve"> retention.</w:t>
      </w:r>
    </w:p>
    <w:p w14:paraId="02E1A782" w14:textId="044643AD" w:rsidR="007E7484" w:rsidRPr="00E330D5" w:rsidRDefault="007E7484" w:rsidP="007E7484">
      <w:pPr>
        <w:pStyle w:val="BodyText"/>
        <w:jc w:val="center"/>
        <w:rPr>
          <w:rFonts w:asciiTheme="minorHAnsi" w:hAnsiTheme="minorHAnsi"/>
          <w:i/>
          <w:sz w:val="16"/>
          <w:szCs w:val="16"/>
          <w:shd w:val="clear" w:color="auto" w:fill="FCFCFC"/>
        </w:rPr>
      </w:pPr>
      <w:r w:rsidRPr="00E330D5">
        <w:rPr>
          <w:rFonts w:asciiTheme="minorHAnsi" w:hAnsiTheme="minorHAnsi"/>
          <w:i/>
          <w:sz w:val="16"/>
          <w:szCs w:val="16"/>
          <w:shd w:val="clear" w:color="auto" w:fill="FCFCFC"/>
        </w:rPr>
        <w:t>F</w:t>
      </w:r>
      <w:r w:rsidR="00861427" w:rsidRPr="00E330D5">
        <w:rPr>
          <w:rFonts w:asciiTheme="minorHAnsi" w:hAnsiTheme="minorHAnsi"/>
          <w:i/>
          <w:sz w:val="16"/>
          <w:szCs w:val="16"/>
          <w:shd w:val="clear" w:color="auto" w:fill="FCFCFC"/>
        </w:rPr>
        <w:t xml:space="preserve">igure </w:t>
      </w:r>
      <w:r w:rsidR="002C1FEF">
        <w:rPr>
          <w:rFonts w:asciiTheme="minorHAnsi" w:hAnsiTheme="minorHAnsi"/>
          <w:i/>
          <w:sz w:val="16"/>
          <w:szCs w:val="16"/>
          <w:shd w:val="clear" w:color="auto" w:fill="FCFCFC"/>
        </w:rPr>
        <w:t>3</w:t>
      </w:r>
    </w:p>
    <w:p w14:paraId="25E3C806" w14:textId="35718987" w:rsidR="00AE1150" w:rsidRPr="00E330D5" w:rsidRDefault="0031202D" w:rsidP="007E7484">
      <w:pPr>
        <w:pStyle w:val="BodyText"/>
        <w:jc w:val="center"/>
        <w:rPr>
          <w:rFonts w:asciiTheme="minorHAnsi" w:hAnsiTheme="minorHAnsi"/>
          <w:sz w:val="24"/>
          <w:szCs w:val="24"/>
          <w:shd w:val="clear" w:color="auto" w:fill="FCFCFC"/>
        </w:rPr>
      </w:pPr>
      <w:r>
        <w:rPr>
          <w:noProof/>
        </w:rPr>
        <w:drawing>
          <wp:inline distT="0" distB="0" distL="0" distR="0" wp14:anchorId="5FB5E186" wp14:editId="47E51C67">
            <wp:extent cx="5943600" cy="3038475"/>
            <wp:effectExtent l="0" t="0" r="0" b="9525"/>
            <wp:docPr id="63" name="Chart 6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E7D5595" w14:textId="77777777" w:rsidR="00360ECD" w:rsidRPr="00E330D5" w:rsidRDefault="00360ECD" w:rsidP="007E7484">
      <w:pPr>
        <w:pStyle w:val="BodyText"/>
        <w:jc w:val="center"/>
        <w:rPr>
          <w:rFonts w:asciiTheme="minorHAnsi" w:hAnsiTheme="minorHAnsi"/>
          <w:i/>
          <w:sz w:val="16"/>
          <w:szCs w:val="16"/>
          <w:shd w:val="clear" w:color="auto" w:fill="FCFCFC"/>
        </w:rPr>
      </w:pPr>
    </w:p>
    <w:p w14:paraId="19490B4D" w14:textId="4573B81B" w:rsidR="0075305E" w:rsidRPr="00E330D5" w:rsidRDefault="0075305E" w:rsidP="00360ECD">
      <w:pPr>
        <w:pStyle w:val="BodyText"/>
        <w:rPr>
          <w:rFonts w:asciiTheme="minorHAnsi" w:hAnsiTheme="minorHAnsi"/>
          <w:sz w:val="24"/>
          <w:szCs w:val="24"/>
          <w:shd w:val="clear" w:color="auto" w:fill="FCFCFC"/>
        </w:rPr>
      </w:pPr>
      <w:r w:rsidRPr="00E330D5">
        <w:rPr>
          <w:rFonts w:asciiTheme="minorHAnsi" w:hAnsiTheme="minorHAnsi"/>
          <w:sz w:val="24"/>
          <w:szCs w:val="24"/>
          <w:shd w:val="clear" w:color="auto" w:fill="FCFCFC"/>
        </w:rPr>
        <w:t>In keeping with the height comparison, it is useful to think of the growth chart a child receives during the first five years of doctors’ visits.</w:t>
      </w:r>
      <w:r w:rsidR="00B274A9">
        <w:rPr>
          <w:rFonts w:asciiTheme="minorHAnsi" w:hAnsiTheme="minorHAnsi"/>
          <w:sz w:val="24"/>
          <w:szCs w:val="24"/>
          <w:shd w:val="clear" w:color="auto" w:fill="FCFCFC"/>
        </w:rPr>
        <w:t xml:space="preserve"> </w:t>
      </w:r>
      <w:r w:rsidRPr="00E330D5">
        <w:rPr>
          <w:rFonts w:asciiTheme="minorHAnsi" w:hAnsiTheme="minorHAnsi"/>
          <w:sz w:val="24"/>
          <w:szCs w:val="24"/>
          <w:shd w:val="clear" w:color="auto" w:fill="FCFCFC"/>
        </w:rPr>
        <w:t>The chart is meant to track the growth of a child as compared to the average for the age.</w:t>
      </w:r>
      <w:r w:rsidR="00B274A9">
        <w:rPr>
          <w:rFonts w:asciiTheme="minorHAnsi" w:hAnsiTheme="minorHAnsi"/>
          <w:sz w:val="24"/>
          <w:szCs w:val="24"/>
          <w:shd w:val="clear" w:color="auto" w:fill="FCFCFC"/>
        </w:rPr>
        <w:t xml:space="preserve"> </w:t>
      </w:r>
    </w:p>
    <w:p w14:paraId="2243381B" w14:textId="0DCAFDC7" w:rsidR="00360ECD" w:rsidRPr="00E330D5" w:rsidRDefault="0075305E" w:rsidP="00360ECD">
      <w:pPr>
        <w:pStyle w:val="BodyText"/>
        <w:rPr>
          <w:rFonts w:asciiTheme="minorHAnsi" w:hAnsiTheme="minorHAnsi"/>
          <w:sz w:val="24"/>
          <w:szCs w:val="24"/>
          <w:shd w:val="clear" w:color="auto" w:fill="FCFCFC"/>
        </w:rPr>
      </w:pPr>
      <w:r w:rsidRPr="00E330D5">
        <w:rPr>
          <w:rFonts w:asciiTheme="minorHAnsi" w:hAnsiTheme="minorHAnsi"/>
          <w:sz w:val="24"/>
          <w:szCs w:val="24"/>
          <w:shd w:val="clear" w:color="auto" w:fill="FCFCFC"/>
        </w:rPr>
        <w:t xml:space="preserve">The chart </w:t>
      </w:r>
      <w:r w:rsidR="008F350B">
        <w:rPr>
          <w:rFonts w:asciiTheme="minorHAnsi" w:hAnsiTheme="minorHAnsi"/>
          <w:sz w:val="24"/>
          <w:szCs w:val="24"/>
          <w:shd w:val="clear" w:color="auto" w:fill="FCFCFC"/>
        </w:rPr>
        <w:t>on the next page</w:t>
      </w:r>
      <w:r w:rsidRPr="00E330D5">
        <w:rPr>
          <w:rFonts w:asciiTheme="minorHAnsi" w:hAnsiTheme="minorHAnsi"/>
          <w:sz w:val="24"/>
          <w:szCs w:val="24"/>
          <w:shd w:val="clear" w:color="auto" w:fill="FCFCFC"/>
        </w:rPr>
        <w:t>, figure 5</w:t>
      </w:r>
      <w:r w:rsidR="002D1B2F">
        <w:rPr>
          <w:rFonts w:asciiTheme="minorHAnsi" w:hAnsiTheme="minorHAnsi"/>
          <w:sz w:val="24"/>
          <w:szCs w:val="24"/>
          <w:shd w:val="clear" w:color="auto" w:fill="FCFCFC"/>
        </w:rPr>
        <w:t>,</w:t>
      </w:r>
      <w:r w:rsidRPr="00E330D5">
        <w:rPr>
          <w:rFonts w:asciiTheme="minorHAnsi" w:hAnsiTheme="minorHAnsi"/>
          <w:sz w:val="24"/>
          <w:szCs w:val="24"/>
          <w:shd w:val="clear" w:color="auto" w:fill="FCFCFC"/>
        </w:rPr>
        <w:t xml:space="preserve"> shows the percentile for each retention rate.</w:t>
      </w:r>
      <w:r w:rsidR="00B274A9">
        <w:rPr>
          <w:rFonts w:asciiTheme="minorHAnsi" w:hAnsiTheme="minorHAnsi"/>
          <w:sz w:val="24"/>
          <w:szCs w:val="24"/>
          <w:shd w:val="clear" w:color="auto" w:fill="FCFCFC"/>
        </w:rPr>
        <w:t xml:space="preserve"> </w:t>
      </w:r>
      <w:r w:rsidRPr="00E330D5">
        <w:rPr>
          <w:rFonts w:asciiTheme="minorHAnsi" w:hAnsiTheme="minorHAnsi"/>
          <w:sz w:val="24"/>
          <w:szCs w:val="24"/>
          <w:shd w:val="clear" w:color="auto" w:fill="FCFCFC"/>
        </w:rPr>
        <w:t xml:space="preserve">So if an organization has a </w:t>
      </w:r>
      <w:r w:rsidR="006E2478">
        <w:rPr>
          <w:rFonts w:asciiTheme="minorHAnsi" w:hAnsiTheme="minorHAnsi"/>
          <w:sz w:val="24"/>
          <w:szCs w:val="24"/>
          <w:shd w:val="clear" w:color="auto" w:fill="FCFCFC"/>
        </w:rPr>
        <w:t>68.5</w:t>
      </w:r>
      <w:r w:rsidR="0015658D">
        <w:rPr>
          <w:rFonts w:asciiTheme="minorHAnsi" w:hAnsiTheme="minorHAnsi"/>
          <w:sz w:val="24"/>
          <w:szCs w:val="24"/>
          <w:shd w:val="clear" w:color="auto" w:fill="FCFCFC"/>
        </w:rPr>
        <w:t xml:space="preserve"> percent</w:t>
      </w:r>
      <w:r w:rsidRPr="00E330D5">
        <w:rPr>
          <w:rFonts w:asciiTheme="minorHAnsi" w:hAnsiTheme="minorHAnsi"/>
          <w:sz w:val="24"/>
          <w:szCs w:val="24"/>
          <w:shd w:val="clear" w:color="auto" w:fill="FCFCFC"/>
        </w:rPr>
        <w:t xml:space="preserve"> overall retention rate or higher, </w:t>
      </w:r>
      <w:r w:rsidR="002D1B2F">
        <w:rPr>
          <w:rFonts w:asciiTheme="minorHAnsi" w:hAnsiTheme="minorHAnsi"/>
          <w:sz w:val="24"/>
          <w:szCs w:val="24"/>
          <w:shd w:val="clear" w:color="auto" w:fill="FCFCFC"/>
        </w:rPr>
        <w:t>it is</w:t>
      </w:r>
      <w:r w:rsidRPr="00E330D5">
        <w:rPr>
          <w:rFonts w:asciiTheme="minorHAnsi" w:hAnsiTheme="minorHAnsi"/>
          <w:sz w:val="24"/>
          <w:szCs w:val="24"/>
          <w:shd w:val="clear" w:color="auto" w:fill="FCFCFC"/>
        </w:rPr>
        <w:t xml:space="preserve"> in the top 5 percentile of all organizations.</w:t>
      </w:r>
      <w:r w:rsidR="00B274A9">
        <w:rPr>
          <w:rFonts w:asciiTheme="minorHAnsi" w:hAnsiTheme="minorHAnsi"/>
          <w:sz w:val="24"/>
          <w:szCs w:val="24"/>
          <w:shd w:val="clear" w:color="auto" w:fill="FCFCFC"/>
        </w:rPr>
        <w:t xml:space="preserve"> </w:t>
      </w:r>
      <w:r w:rsidRPr="00E330D5">
        <w:rPr>
          <w:rFonts w:asciiTheme="minorHAnsi" w:hAnsiTheme="minorHAnsi"/>
          <w:sz w:val="24"/>
          <w:szCs w:val="24"/>
          <w:shd w:val="clear" w:color="auto" w:fill="FCFCFC"/>
        </w:rPr>
        <w:t xml:space="preserve">Similarly, if an organization has a </w:t>
      </w:r>
      <w:r w:rsidR="006E2478">
        <w:rPr>
          <w:rFonts w:asciiTheme="minorHAnsi" w:hAnsiTheme="minorHAnsi"/>
          <w:sz w:val="24"/>
          <w:szCs w:val="24"/>
          <w:shd w:val="clear" w:color="auto" w:fill="FCFCFC"/>
        </w:rPr>
        <w:t>14.1</w:t>
      </w:r>
      <w:r w:rsidR="0015658D">
        <w:rPr>
          <w:rFonts w:asciiTheme="minorHAnsi" w:hAnsiTheme="minorHAnsi"/>
          <w:sz w:val="24"/>
          <w:szCs w:val="24"/>
          <w:shd w:val="clear" w:color="auto" w:fill="FCFCFC"/>
        </w:rPr>
        <w:t xml:space="preserve"> percent</w:t>
      </w:r>
      <w:r w:rsidRPr="00E330D5">
        <w:rPr>
          <w:rFonts w:asciiTheme="minorHAnsi" w:hAnsiTheme="minorHAnsi"/>
          <w:sz w:val="24"/>
          <w:szCs w:val="24"/>
          <w:shd w:val="clear" w:color="auto" w:fill="FCFCFC"/>
        </w:rPr>
        <w:t xml:space="preserve"> overall retention rate, </w:t>
      </w:r>
      <w:r w:rsidR="002D1B2F">
        <w:rPr>
          <w:rFonts w:asciiTheme="minorHAnsi" w:hAnsiTheme="minorHAnsi"/>
          <w:sz w:val="24"/>
          <w:szCs w:val="24"/>
          <w:shd w:val="clear" w:color="auto" w:fill="FCFCFC"/>
        </w:rPr>
        <w:t>it is</w:t>
      </w:r>
      <w:r w:rsidRPr="00E330D5">
        <w:rPr>
          <w:rFonts w:asciiTheme="minorHAnsi" w:hAnsiTheme="minorHAnsi"/>
          <w:sz w:val="24"/>
          <w:szCs w:val="24"/>
          <w:shd w:val="clear" w:color="auto" w:fill="FCFCFC"/>
        </w:rPr>
        <w:t xml:space="preserve"> in the bottom 5 percentile.</w:t>
      </w:r>
      <w:r w:rsidR="00B274A9">
        <w:rPr>
          <w:rFonts w:asciiTheme="minorHAnsi" w:hAnsiTheme="minorHAnsi"/>
          <w:sz w:val="24"/>
          <w:szCs w:val="24"/>
          <w:shd w:val="clear" w:color="auto" w:fill="FCFCFC"/>
        </w:rPr>
        <w:t xml:space="preserve"> </w:t>
      </w:r>
      <w:r w:rsidRPr="00E330D5">
        <w:rPr>
          <w:rFonts w:asciiTheme="minorHAnsi" w:hAnsiTheme="minorHAnsi"/>
          <w:sz w:val="24"/>
          <w:szCs w:val="24"/>
          <w:shd w:val="clear" w:color="auto" w:fill="FCFCFC"/>
        </w:rPr>
        <w:t xml:space="preserve">An organization can </w:t>
      </w:r>
      <w:r w:rsidR="00A93A0A" w:rsidRPr="00E330D5">
        <w:rPr>
          <w:rFonts w:asciiTheme="minorHAnsi" w:hAnsiTheme="minorHAnsi"/>
          <w:sz w:val="24"/>
          <w:szCs w:val="24"/>
          <w:shd w:val="clear" w:color="auto" w:fill="FCFCFC"/>
        </w:rPr>
        <w:t xml:space="preserve">measure </w:t>
      </w:r>
      <w:r w:rsidR="002D1B2F">
        <w:rPr>
          <w:rFonts w:asciiTheme="minorHAnsi" w:hAnsiTheme="minorHAnsi"/>
          <w:sz w:val="24"/>
          <w:szCs w:val="24"/>
          <w:shd w:val="clear" w:color="auto" w:fill="FCFCFC"/>
        </w:rPr>
        <w:t>its</w:t>
      </w:r>
      <w:r w:rsidR="00A93A0A" w:rsidRPr="00E330D5">
        <w:rPr>
          <w:rFonts w:asciiTheme="minorHAnsi" w:hAnsiTheme="minorHAnsi"/>
          <w:sz w:val="24"/>
          <w:szCs w:val="24"/>
          <w:shd w:val="clear" w:color="auto" w:fill="FCFCFC"/>
        </w:rPr>
        <w:t xml:space="preserve"> overall retention rate and compare below to see what percentile </w:t>
      </w:r>
      <w:r w:rsidR="002D1B2F">
        <w:rPr>
          <w:rFonts w:asciiTheme="minorHAnsi" w:hAnsiTheme="minorHAnsi"/>
          <w:sz w:val="24"/>
          <w:szCs w:val="24"/>
          <w:shd w:val="clear" w:color="auto" w:fill="FCFCFC"/>
        </w:rPr>
        <w:t>it</w:t>
      </w:r>
      <w:r w:rsidR="00A93A0A" w:rsidRPr="00E330D5">
        <w:rPr>
          <w:rFonts w:asciiTheme="minorHAnsi" w:hAnsiTheme="minorHAnsi"/>
          <w:sz w:val="24"/>
          <w:szCs w:val="24"/>
          <w:shd w:val="clear" w:color="auto" w:fill="FCFCFC"/>
        </w:rPr>
        <w:t xml:space="preserve"> is in.</w:t>
      </w:r>
      <w:r w:rsidR="00B274A9">
        <w:rPr>
          <w:rFonts w:asciiTheme="minorHAnsi" w:hAnsiTheme="minorHAnsi"/>
          <w:sz w:val="24"/>
          <w:szCs w:val="24"/>
          <w:shd w:val="clear" w:color="auto" w:fill="FCFCFC"/>
        </w:rPr>
        <w:t xml:space="preserve"> </w:t>
      </w:r>
    </w:p>
    <w:p w14:paraId="23191E39" w14:textId="77777777" w:rsidR="008F350B" w:rsidRDefault="008F350B" w:rsidP="007E7484">
      <w:pPr>
        <w:pStyle w:val="BodyText"/>
        <w:jc w:val="center"/>
        <w:rPr>
          <w:rFonts w:asciiTheme="minorHAnsi" w:hAnsiTheme="minorHAnsi"/>
          <w:i/>
          <w:sz w:val="16"/>
          <w:szCs w:val="16"/>
          <w:shd w:val="clear" w:color="auto" w:fill="FCFCFC"/>
        </w:rPr>
      </w:pPr>
    </w:p>
    <w:p w14:paraId="35134C2E" w14:textId="77777777" w:rsidR="008F350B" w:rsidRDefault="008F350B" w:rsidP="007E7484">
      <w:pPr>
        <w:pStyle w:val="BodyText"/>
        <w:jc w:val="center"/>
        <w:rPr>
          <w:rFonts w:asciiTheme="minorHAnsi" w:hAnsiTheme="minorHAnsi"/>
          <w:i/>
          <w:sz w:val="16"/>
          <w:szCs w:val="16"/>
          <w:shd w:val="clear" w:color="auto" w:fill="FCFCFC"/>
        </w:rPr>
      </w:pPr>
    </w:p>
    <w:p w14:paraId="5692ABB7" w14:textId="77777777" w:rsidR="008F350B" w:rsidRDefault="008F350B" w:rsidP="007E7484">
      <w:pPr>
        <w:pStyle w:val="BodyText"/>
        <w:jc w:val="center"/>
        <w:rPr>
          <w:rFonts w:asciiTheme="minorHAnsi" w:hAnsiTheme="minorHAnsi"/>
          <w:i/>
          <w:sz w:val="16"/>
          <w:szCs w:val="16"/>
          <w:shd w:val="clear" w:color="auto" w:fill="FCFCFC"/>
        </w:rPr>
      </w:pPr>
    </w:p>
    <w:p w14:paraId="5CDD2BF8" w14:textId="77777777" w:rsidR="008F350B" w:rsidRDefault="008F350B" w:rsidP="007E7484">
      <w:pPr>
        <w:pStyle w:val="BodyText"/>
        <w:jc w:val="center"/>
        <w:rPr>
          <w:rFonts w:asciiTheme="minorHAnsi" w:hAnsiTheme="minorHAnsi"/>
          <w:i/>
          <w:sz w:val="16"/>
          <w:szCs w:val="16"/>
          <w:shd w:val="clear" w:color="auto" w:fill="FCFCFC"/>
        </w:rPr>
      </w:pPr>
    </w:p>
    <w:p w14:paraId="628B1D93" w14:textId="77777777" w:rsidR="008F350B" w:rsidRDefault="008F350B" w:rsidP="007E7484">
      <w:pPr>
        <w:pStyle w:val="BodyText"/>
        <w:jc w:val="center"/>
        <w:rPr>
          <w:rFonts w:asciiTheme="minorHAnsi" w:hAnsiTheme="minorHAnsi"/>
          <w:i/>
          <w:sz w:val="16"/>
          <w:szCs w:val="16"/>
          <w:shd w:val="clear" w:color="auto" w:fill="FCFCFC"/>
        </w:rPr>
      </w:pPr>
    </w:p>
    <w:p w14:paraId="14F102DB" w14:textId="77777777" w:rsidR="008F350B" w:rsidRDefault="008F350B" w:rsidP="007E7484">
      <w:pPr>
        <w:pStyle w:val="BodyText"/>
        <w:jc w:val="center"/>
        <w:rPr>
          <w:rFonts w:asciiTheme="minorHAnsi" w:hAnsiTheme="minorHAnsi"/>
          <w:i/>
          <w:sz w:val="16"/>
          <w:szCs w:val="16"/>
          <w:shd w:val="clear" w:color="auto" w:fill="FCFCFC"/>
        </w:rPr>
      </w:pPr>
    </w:p>
    <w:p w14:paraId="4979BC48" w14:textId="77777777" w:rsidR="008F350B" w:rsidRDefault="008F350B" w:rsidP="007E7484">
      <w:pPr>
        <w:pStyle w:val="BodyText"/>
        <w:jc w:val="center"/>
        <w:rPr>
          <w:rFonts w:asciiTheme="minorHAnsi" w:hAnsiTheme="minorHAnsi"/>
          <w:i/>
          <w:sz w:val="16"/>
          <w:szCs w:val="16"/>
          <w:shd w:val="clear" w:color="auto" w:fill="FCFCFC"/>
        </w:rPr>
      </w:pPr>
    </w:p>
    <w:p w14:paraId="5DCC4188" w14:textId="77777777" w:rsidR="008F350B" w:rsidRDefault="008F350B" w:rsidP="007E7484">
      <w:pPr>
        <w:pStyle w:val="BodyText"/>
        <w:jc w:val="center"/>
        <w:rPr>
          <w:rFonts w:asciiTheme="minorHAnsi" w:hAnsiTheme="minorHAnsi"/>
          <w:i/>
          <w:sz w:val="16"/>
          <w:szCs w:val="16"/>
          <w:shd w:val="clear" w:color="auto" w:fill="FCFCFC"/>
        </w:rPr>
      </w:pPr>
    </w:p>
    <w:p w14:paraId="0D33624C" w14:textId="77777777" w:rsidR="008F350B" w:rsidRDefault="008F350B" w:rsidP="007E7484">
      <w:pPr>
        <w:pStyle w:val="BodyText"/>
        <w:jc w:val="center"/>
        <w:rPr>
          <w:rFonts w:asciiTheme="minorHAnsi" w:hAnsiTheme="minorHAnsi"/>
          <w:i/>
          <w:sz w:val="16"/>
          <w:szCs w:val="16"/>
          <w:shd w:val="clear" w:color="auto" w:fill="FCFCFC"/>
        </w:rPr>
      </w:pPr>
    </w:p>
    <w:p w14:paraId="6BDBF00A" w14:textId="77777777" w:rsidR="008F350B" w:rsidRDefault="008F350B" w:rsidP="007E7484">
      <w:pPr>
        <w:pStyle w:val="BodyText"/>
        <w:jc w:val="center"/>
        <w:rPr>
          <w:rFonts w:asciiTheme="minorHAnsi" w:hAnsiTheme="minorHAnsi"/>
          <w:i/>
          <w:sz w:val="16"/>
          <w:szCs w:val="16"/>
          <w:shd w:val="clear" w:color="auto" w:fill="FCFCFC"/>
        </w:rPr>
      </w:pPr>
    </w:p>
    <w:p w14:paraId="62C495D8" w14:textId="77777777" w:rsidR="008F350B" w:rsidRDefault="008F350B" w:rsidP="007E7484">
      <w:pPr>
        <w:pStyle w:val="BodyText"/>
        <w:jc w:val="center"/>
        <w:rPr>
          <w:rFonts w:asciiTheme="minorHAnsi" w:hAnsiTheme="minorHAnsi"/>
          <w:i/>
          <w:sz w:val="16"/>
          <w:szCs w:val="16"/>
          <w:shd w:val="clear" w:color="auto" w:fill="FCFCFC"/>
        </w:rPr>
      </w:pPr>
    </w:p>
    <w:p w14:paraId="5A739172" w14:textId="77777777" w:rsidR="008F350B" w:rsidRDefault="008F350B" w:rsidP="007E7484">
      <w:pPr>
        <w:pStyle w:val="BodyText"/>
        <w:jc w:val="center"/>
        <w:rPr>
          <w:rFonts w:asciiTheme="minorHAnsi" w:hAnsiTheme="minorHAnsi"/>
          <w:i/>
          <w:sz w:val="16"/>
          <w:szCs w:val="16"/>
          <w:shd w:val="clear" w:color="auto" w:fill="FCFCFC"/>
        </w:rPr>
      </w:pPr>
    </w:p>
    <w:p w14:paraId="07CC20F4" w14:textId="7674E83A" w:rsidR="00861427" w:rsidRPr="00E330D5" w:rsidRDefault="00861427" w:rsidP="007E7484">
      <w:pPr>
        <w:pStyle w:val="BodyText"/>
        <w:jc w:val="center"/>
        <w:rPr>
          <w:rFonts w:asciiTheme="minorHAnsi" w:hAnsiTheme="minorHAnsi"/>
          <w:i/>
          <w:sz w:val="16"/>
          <w:szCs w:val="16"/>
          <w:shd w:val="clear" w:color="auto" w:fill="FCFCFC"/>
        </w:rPr>
      </w:pPr>
      <w:r w:rsidRPr="00E330D5">
        <w:rPr>
          <w:rFonts w:asciiTheme="minorHAnsi" w:hAnsiTheme="minorHAnsi"/>
          <w:i/>
          <w:sz w:val="16"/>
          <w:szCs w:val="16"/>
          <w:shd w:val="clear" w:color="auto" w:fill="FCFCFC"/>
        </w:rPr>
        <w:lastRenderedPageBreak/>
        <w:t xml:space="preserve">Figure </w:t>
      </w:r>
      <w:r w:rsidR="002C1FEF">
        <w:rPr>
          <w:rFonts w:asciiTheme="minorHAnsi" w:hAnsiTheme="minorHAnsi"/>
          <w:i/>
          <w:sz w:val="16"/>
          <w:szCs w:val="16"/>
          <w:shd w:val="clear" w:color="auto" w:fill="FCFCFC"/>
        </w:rPr>
        <w:t>4</w:t>
      </w:r>
    </w:p>
    <w:p w14:paraId="3D18EC82" w14:textId="2B634AAF" w:rsidR="007E7484" w:rsidRPr="00E330D5" w:rsidRDefault="006E2478" w:rsidP="007E7484">
      <w:pPr>
        <w:pStyle w:val="BodyText"/>
        <w:jc w:val="center"/>
        <w:rPr>
          <w:rFonts w:asciiTheme="minorHAnsi" w:hAnsiTheme="minorHAnsi"/>
          <w:sz w:val="24"/>
          <w:szCs w:val="24"/>
          <w:shd w:val="clear" w:color="auto" w:fill="FCFCFC"/>
        </w:rPr>
      </w:pPr>
      <w:r>
        <w:rPr>
          <w:noProof/>
        </w:rPr>
        <w:drawing>
          <wp:inline distT="0" distB="0" distL="0" distR="0" wp14:anchorId="73120702" wp14:editId="599DD658">
            <wp:extent cx="5943600" cy="3048000"/>
            <wp:effectExtent l="0" t="0" r="0" b="0"/>
            <wp:docPr id="290" name="Chart 29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00361617" w14:textId="1B2AE42C" w:rsidR="00CD4500" w:rsidRDefault="00CD4500" w:rsidP="00CD4500">
      <w:pPr>
        <w:jc w:val="both"/>
        <w:outlineLvl w:val="0"/>
        <w:rPr>
          <w:rFonts w:asciiTheme="minorHAnsi" w:hAnsiTheme="minorHAnsi" w:cs="Arial"/>
          <w:b/>
        </w:rPr>
      </w:pPr>
    </w:p>
    <w:p w14:paraId="5F5C8946" w14:textId="35F97B91" w:rsidR="008F350B" w:rsidRPr="00100EBA" w:rsidRDefault="008F350B" w:rsidP="008F350B">
      <w:pPr>
        <w:outlineLvl w:val="0"/>
        <w:rPr>
          <w:rFonts w:asciiTheme="minorHAnsi" w:hAnsiTheme="minorHAnsi" w:cs="Arial"/>
          <w:b/>
        </w:rPr>
      </w:pPr>
      <w:r>
        <w:rPr>
          <w:rFonts w:asciiTheme="minorHAnsi" w:hAnsiTheme="minorHAnsi" w:cs="Arial"/>
          <w:b/>
        </w:rPr>
        <w:t>Relationship</w:t>
      </w:r>
      <w:r w:rsidRPr="00100EBA">
        <w:rPr>
          <w:rFonts w:asciiTheme="minorHAnsi" w:hAnsiTheme="minorHAnsi" w:cs="Arial"/>
          <w:b/>
        </w:rPr>
        <w:t xml:space="preserve"> of Growth to Retention, New and Lapsed Donors</w:t>
      </w:r>
    </w:p>
    <w:p w14:paraId="3A4D4E76" w14:textId="07A2AB79" w:rsidR="008F350B" w:rsidRDefault="008F350B" w:rsidP="008F350B">
      <w:pPr>
        <w:pStyle w:val="BodyText"/>
        <w:rPr>
          <w:rFonts w:asciiTheme="minorHAnsi" w:hAnsiTheme="minorHAnsi"/>
          <w:sz w:val="24"/>
          <w:szCs w:val="24"/>
          <w:shd w:val="clear" w:color="auto" w:fill="FCFCFC"/>
        </w:rPr>
      </w:pPr>
      <w:r w:rsidRPr="00E330D5">
        <w:rPr>
          <w:rFonts w:asciiTheme="minorHAnsi" w:hAnsiTheme="minorHAnsi"/>
          <w:sz w:val="24"/>
          <w:szCs w:val="24"/>
          <w:shd w:val="clear" w:color="auto" w:fill="FCFCFC"/>
        </w:rPr>
        <w:t>The retention of the organizations reviewed was 46</w:t>
      </w:r>
      <w:r>
        <w:rPr>
          <w:rFonts w:asciiTheme="minorHAnsi" w:hAnsiTheme="minorHAnsi"/>
          <w:sz w:val="24"/>
          <w:szCs w:val="24"/>
          <w:shd w:val="clear" w:color="auto" w:fill="FCFCFC"/>
        </w:rPr>
        <w:t xml:space="preserve"> percent.  This means </w:t>
      </w:r>
      <w:r w:rsidRPr="00E330D5">
        <w:rPr>
          <w:rFonts w:asciiTheme="minorHAnsi" w:hAnsiTheme="minorHAnsi"/>
          <w:sz w:val="24"/>
          <w:szCs w:val="24"/>
          <w:shd w:val="clear" w:color="auto" w:fill="FCFCFC"/>
        </w:rPr>
        <w:t>that</w:t>
      </w:r>
      <w:r>
        <w:rPr>
          <w:rFonts w:asciiTheme="minorHAnsi" w:hAnsiTheme="minorHAnsi"/>
          <w:sz w:val="24"/>
          <w:szCs w:val="24"/>
          <w:shd w:val="clear" w:color="auto" w:fill="FCFCFC"/>
        </w:rPr>
        <w:t xml:space="preserve"> on average</w:t>
      </w:r>
      <w:r w:rsidRPr="00E330D5">
        <w:rPr>
          <w:rFonts w:asciiTheme="minorHAnsi" w:hAnsiTheme="minorHAnsi"/>
          <w:sz w:val="24"/>
          <w:szCs w:val="24"/>
          <w:shd w:val="clear" w:color="auto" w:fill="FCFCFC"/>
        </w:rPr>
        <w:t xml:space="preserve"> 54% of the </w:t>
      </w:r>
      <w:r>
        <w:rPr>
          <w:rFonts w:asciiTheme="minorHAnsi" w:hAnsiTheme="minorHAnsi"/>
          <w:sz w:val="24"/>
          <w:szCs w:val="24"/>
          <w:shd w:val="clear" w:color="auto" w:fill="FCFCFC"/>
        </w:rPr>
        <w:t>donors giving in one year</w:t>
      </w:r>
      <w:r w:rsidRPr="00E330D5">
        <w:rPr>
          <w:rFonts w:asciiTheme="minorHAnsi" w:hAnsiTheme="minorHAnsi"/>
          <w:sz w:val="24"/>
          <w:szCs w:val="24"/>
          <w:shd w:val="clear" w:color="auto" w:fill="FCFCFC"/>
        </w:rPr>
        <w:t xml:space="preserve"> need to be replenished through acquisition of new donors or the recapture of lapsed donors</w:t>
      </w:r>
      <w:r>
        <w:rPr>
          <w:rFonts w:asciiTheme="minorHAnsi" w:hAnsiTheme="minorHAnsi"/>
          <w:sz w:val="24"/>
          <w:szCs w:val="24"/>
          <w:shd w:val="clear" w:color="auto" w:fill="FCFCFC"/>
        </w:rPr>
        <w:t>, just to break even</w:t>
      </w:r>
      <w:r w:rsidRPr="00E330D5">
        <w:rPr>
          <w:rFonts w:asciiTheme="minorHAnsi" w:hAnsiTheme="minorHAnsi"/>
          <w:sz w:val="24"/>
          <w:szCs w:val="24"/>
          <w:shd w:val="clear" w:color="auto" w:fill="FCFCFC"/>
        </w:rPr>
        <w:t>.</w:t>
      </w:r>
      <w:r>
        <w:rPr>
          <w:rFonts w:asciiTheme="minorHAnsi" w:hAnsiTheme="minorHAnsi"/>
          <w:sz w:val="24"/>
          <w:szCs w:val="24"/>
          <w:shd w:val="clear" w:color="auto" w:fill="FCFCFC"/>
        </w:rPr>
        <w:t xml:space="preserve"> For the organizations we reviewed, on average </w:t>
      </w:r>
      <w:r w:rsidRPr="00E330D5">
        <w:rPr>
          <w:rFonts w:asciiTheme="minorHAnsi" w:hAnsiTheme="minorHAnsi"/>
          <w:sz w:val="24"/>
          <w:szCs w:val="24"/>
          <w:shd w:val="clear" w:color="auto" w:fill="FCFCFC"/>
        </w:rPr>
        <w:t xml:space="preserve">for every recaptured donor nearly </w:t>
      </w:r>
      <w:r>
        <w:rPr>
          <w:rFonts w:asciiTheme="minorHAnsi" w:hAnsiTheme="minorHAnsi"/>
          <w:sz w:val="24"/>
          <w:szCs w:val="24"/>
          <w:shd w:val="clear" w:color="auto" w:fill="FCFCFC"/>
        </w:rPr>
        <w:t>four</w:t>
      </w:r>
      <w:r w:rsidRPr="00E330D5">
        <w:rPr>
          <w:rFonts w:asciiTheme="minorHAnsi" w:hAnsiTheme="minorHAnsi"/>
          <w:sz w:val="24"/>
          <w:szCs w:val="24"/>
          <w:shd w:val="clear" w:color="auto" w:fill="FCFCFC"/>
        </w:rPr>
        <w:t xml:space="preserve"> new donors were </w:t>
      </w:r>
      <w:r>
        <w:rPr>
          <w:rFonts w:asciiTheme="minorHAnsi" w:hAnsiTheme="minorHAnsi"/>
          <w:sz w:val="24"/>
          <w:szCs w:val="24"/>
          <w:shd w:val="clear" w:color="auto" w:fill="FCFCFC"/>
        </w:rPr>
        <w:t>acquired</w:t>
      </w:r>
      <w:r w:rsidRPr="00E330D5">
        <w:rPr>
          <w:rFonts w:asciiTheme="minorHAnsi" w:hAnsiTheme="minorHAnsi"/>
          <w:sz w:val="24"/>
          <w:szCs w:val="24"/>
          <w:shd w:val="clear" w:color="auto" w:fill="FCFCFC"/>
        </w:rPr>
        <w:t>.</w:t>
      </w:r>
      <w:r>
        <w:rPr>
          <w:rFonts w:asciiTheme="minorHAnsi" w:hAnsiTheme="minorHAnsi"/>
          <w:sz w:val="24"/>
          <w:szCs w:val="24"/>
          <w:shd w:val="clear" w:color="auto" w:fill="FCFCFC"/>
        </w:rPr>
        <w:t xml:space="preserve"> </w:t>
      </w:r>
    </w:p>
    <w:p w14:paraId="42C7C9CD" w14:textId="751A4A04" w:rsidR="008F350B" w:rsidRPr="00E330D5" w:rsidRDefault="008F350B" w:rsidP="008F350B">
      <w:pPr>
        <w:pStyle w:val="BodyText"/>
        <w:rPr>
          <w:rFonts w:asciiTheme="minorHAnsi" w:hAnsiTheme="minorHAnsi"/>
          <w:sz w:val="24"/>
          <w:szCs w:val="24"/>
          <w:shd w:val="clear" w:color="auto" w:fill="FCFCFC"/>
        </w:rPr>
      </w:pPr>
    </w:p>
    <w:p w14:paraId="05959B83" w14:textId="1B65D5BA" w:rsidR="008F350B" w:rsidRPr="00E330D5" w:rsidRDefault="008F350B" w:rsidP="008F350B">
      <w:pPr>
        <w:pStyle w:val="BodyText"/>
        <w:jc w:val="center"/>
        <w:rPr>
          <w:rFonts w:asciiTheme="minorHAnsi" w:hAnsiTheme="minorHAnsi"/>
          <w:i/>
          <w:sz w:val="16"/>
          <w:szCs w:val="16"/>
          <w:shd w:val="clear" w:color="auto" w:fill="FCFCFC"/>
        </w:rPr>
      </w:pPr>
      <w:r w:rsidRPr="00E330D5">
        <w:rPr>
          <w:rFonts w:asciiTheme="minorHAnsi" w:hAnsiTheme="minorHAnsi"/>
          <w:i/>
          <w:sz w:val="16"/>
          <w:szCs w:val="16"/>
          <w:shd w:val="clear" w:color="auto" w:fill="FCFCFC"/>
        </w:rPr>
        <w:t xml:space="preserve">Figure </w:t>
      </w:r>
      <w:r w:rsidR="002C1FEF">
        <w:rPr>
          <w:rFonts w:asciiTheme="minorHAnsi" w:hAnsiTheme="minorHAnsi"/>
          <w:i/>
          <w:sz w:val="16"/>
          <w:szCs w:val="16"/>
          <w:shd w:val="clear" w:color="auto" w:fill="FCFCFC"/>
        </w:rPr>
        <w:t>5</w:t>
      </w:r>
    </w:p>
    <w:p w14:paraId="577BA27E" w14:textId="03681B7F" w:rsidR="008F350B" w:rsidRPr="00E330D5" w:rsidRDefault="008F350B" w:rsidP="008F350B">
      <w:pPr>
        <w:pStyle w:val="BodyText"/>
        <w:jc w:val="center"/>
        <w:rPr>
          <w:rFonts w:asciiTheme="minorHAnsi" w:hAnsiTheme="minorHAnsi"/>
          <w:sz w:val="24"/>
          <w:szCs w:val="24"/>
          <w:shd w:val="clear" w:color="auto" w:fill="FCFCFC"/>
        </w:rPr>
      </w:pPr>
      <w:r w:rsidRPr="00E330D5">
        <w:rPr>
          <w:rFonts w:asciiTheme="minorHAnsi" w:hAnsiTheme="minorHAnsi"/>
          <w:i/>
          <w:noProof/>
          <w:sz w:val="16"/>
          <w:szCs w:val="16"/>
          <w:shd w:val="clear" w:color="auto" w:fill="FCFCFC"/>
        </w:rPr>
        <mc:AlternateContent>
          <mc:Choice Requires="wps">
            <w:drawing>
              <wp:anchor distT="91440" distB="91440" distL="114300" distR="114300" simplePos="0" relativeHeight="251664384" behindDoc="0" locked="0" layoutInCell="1" allowOverlap="1" wp14:anchorId="4A9B848D" wp14:editId="1A7A0F38">
                <wp:simplePos x="0" y="0"/>
                <wp:positionH relativeFrom="page">
                  <wp:posOffset>5400675</wp:posOffset>
                </wp:positionH>
                <wp:positionV relativeFrom="page">
                  <wp:posOffset>6609715</wp:posOffset>
                </wp:positionV>
                <wp:extent cx="1877060" cy="809625"/>
                <wp:effectExtent l="0" t="0" r="8890"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7060" cy="809625"/>
                        </a:xfrm>
                        <a:prstGeom prst="rect">
                          <a:avLst/>
                        </a:prstGeom>
                        <a:solidFill>
                          <a:schemeClr val="bg1"/>
                        </a:solidFill>
                        <a:ln w="9525">
                          <a:noFill/>
                          <a:miter lim="800000"/>
                          <a:headEnd/>
                          <a:tailEnd/>
                        </a:ln>
                      </wps:spPr>
                      <wps:txbx>
                        <w:txbxContent>
                          <w:p w14:paraId="2CAF0B6B" w14:textId="77777777" w:rsidR="008F350B" w:rsidRDefault="008F350B" w:rsidP="008F350B">
                            <w:pPr>
                              <w:pBdr>
                                <w:top w:val="single" w:sz="24" w:space="8" w:color="4F81BD" w:themeColor="accent1"/>
                                <w:bottom w:val="single" w:sz="24" w:space="8" w:color="4F81BD" w:themeColor="accent1"/>
                              </w:pBdr>
                              <w:spacing w:after="0"/>
                              <w:rPr>
                                <w:i/>
                                <w:iCs/>
                                <w:color w:val="4F81BD" w:themeColor="accent1"/>
                              </w:rPr>
                            </w:pPr>
                            <w:r>
                              <w:rPr>
                                <w:i/>
                                <w:iCs/>
                                <w:color w:val="4F81BD" w:themeColor="accent1"/>
                                <w:szCs w:val="24"/>
                              </w:rPr>
                              <w:t>46 percent of Current Year Donors Retained from Last Year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9B848D" id="_x0000_t202" coordsize="21600,21600" o:spt="202" path="m,l,21600r21600,l21600,xe">
                <v:stroke joinstyle="miter"/>
                <v:path gradientshapeok="t" o:connecttype="rect"/>
              </v:shapetype>
              <v:shape id="Text Box 2" o:spid="_x0000_s1026" type="#_x0000_t202" style="position:absolute;left:0;text-align:left;margin-left:425.25pt;margin-top:520.45pt;width:147.8pt;height:63.75pt;z-index:251664384;visibility:visible;mso-wrap-style:square;mso-width-percent:0;mso-height-percent:0;mso-wrap-distance-left:9pt;mso-wrap-distance-top:7.2pt;mso-wrap-distance-right:9pt;mso-wrap-distance-bottom:7.2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" fillcolor="white [3212]" stroked="f">
                <v:textbox>
                  <w:txbxContent>
                    <w:p w14:paraId="2CAF0B6B" w14:textId="77777777" w:rsidR="008F350B" w:rsidRDefault="008F350B" w:rsidP="008F350B">
                      <w:pPr>
                        <w:pBdr>
                          <w:top w:val="single" w:sz="24" w:space="8" w:color="4F81BD" w:themeColor="accent1"/>
                          <w:bottom w:val="single" w:sz="24" w:space="8" w:color="4F81BD" w:themeColor="accent1"/>
                        </w:pBdr>
                        <w:spacing w:after="0"/>
                        <w:rPr>
                          <w:i/>
                          <w:iCs/>
                          <w:color w:val="4F81BD" w:themeColor="accent1"/>
                        </w:rPr>
                      </w:pPr>
                      <w:r>
                        <w:rPr>
                          <w:i/>
                          <w:iCs/>
                          <w:color w:val="4F81BD" w:themeColor="accent1"/>
                          <w:szCs w:val="24"/>
                        </w:rPr>
                        <w:t>46 percent of Current Year Donors Retained from Last Year</w:t>
                      </w:r>
                    </w:p>
                  </w:txbxContent>
                </v:textbox>
                <w10:wrap anchorx="page" anchory="page"/>
              </v:shape>
            </w:pict>
          </mc:Fallback>
        </mc:AlternateContent>
      </w:r>
      <w:r w:rsidRPr="00E330D5">
        <w:rPr>
          <w:rFonts w:asciiTheme="minorHAnsi" w:hAnsiTheme="minorHAnsi"/>
          <w:i/>
          <w:noProof/>
          <w:sz w:val="16"/>
          <w:szCs w:val="16"/>
          <w:shd w:val="clear" w:color="auto" w:fill="FCFCFC"/>
        </w:rPr>
        <mc:AlternateContent>
          <mc:Choice Requires="wps">
            <w:drawing>
              <wp:anchor distT="91440" distB="91440" distL="114300" distR="114300" simplePos="0" relativeHeight="251671552" behindDoc="0" locked="0" layoutInCell="1" allowOverlap="1" wp14:anchorId="652648BA" wp14:editId="41776A62">
                <wp:simplePos x="0" y="0"/>
                <wp:positionH relativeFrom="page">
                  <wp:posOffset>5419725</wp:posOffset>
                </wp:positionH>
                <wp:positionV relativeFrom="page">
                  <wp:posOffset>7493000</wp:posOffset>
                </wp:positionV>
                <wp:extent cx="1877060" cy="742950"/>
                <wp:effectExtent l="0" t="0" r="889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7060" cy="742950"/>
                        </a:xfrm>
                        <a:prstGeom prst="rect">
                          <a:avLst/>
                        </a:prstGeom>
                        <a:solidFill>
                          <a:schemeClr val="bg1"/>
                        </a:solidFill>
                        <a:ln w="9525">
                          <a:noFill/>
                          <a:miter lim="800000"/>
                          <a:headEnd/>
                          <a:tailEnd/>
                        </a:ln>
                      </wps:spPr>
                      <wps:txbx>
                        <w:txbxContent>
                          <w:p w14:paraId="428D42A1" w14:textId="77777777" w:rsidR="008F350B" w:rsidRDefault="008F350B" w:rsidP="008F350B">
                            <w:pPr>
                              <w:pBdr>
                                <w:top w:val="single" w:sz="24" w:space="6" w:color="4F81BD" w:themeColor="accent1"/>
                                <w:bottom w:val="single" w:sz="24" w:space="8" w:color="4F81BD" w:themeColor="accent1"/>
                              </w:pBdr>
                              <w:spacing w:after="0"/>
                              <w:rPr>
                                <w:i/>
                                <w:iCs/>
                                <w:color w:val="4F81BD" w:themeColor="accent1"/>
                              </w:rPr>
                            </w:pPr>
                            <w:r>
                              <w:rPr>
                                <w:i/>
                                <w:iCs/>
                                <w:color w:val="4F81BD" w:themeColor="accent1"/>
                                <w:szCs w:val="24"/>
                              </w:rPr>
                              <w:t>54 percent of Current Year Donors Recaptured or New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2648BA" id="Text Box 8" o:spid="_x0000_s1027" type="#_x0000_t202" style="position:absolute;left:0;text-align:left;margin-left:426.75pt;margin-top:590pt;width:147.8pt;height:58.5pt;z-index:251671552;visibility:visible;mso-wrap-style:square;mso-width-percent:0;mso-height-percent:0;mso-wrap-distance-left:9pt;mso-wrap-distance-top:7.2pt;mso-wrap-distance-right:9pt;mso-wrap-distance-bottom:7.2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" fillcolor="white [3212]" stroked="f">
                <v:textbox>
                  <w:txbxContent>
                    <w:p w14:paraId="428D42A1" w14:textId="77777777" w:rsidR="008F350B" w:rsidRDefault="008F350B" w:rsidP="008F350B">
                      <w:pPr>
                        <w:pBdr>
                          <w:top w:val="single" w:sz="24" w:space="6" w:color="4F81BD" w:themeColor="accent1"/>
                          <w:bottom w:val="single" w:sz="24" w:space="8" w:color="4F81BD" w:themeColor="accent1"/>
                        </w:pBdr>
                        <w:spacing w:after="0"/>
                        <w:rPr>
                          <w:i/>
                          <w:iCs/>
                          <w:color w:val="4F81BD" w:themeColor="accent1"/>
                        </w:rPr>
                      </w:pPr>
                      <w:r>
                        <w:rPr>
                          <w:i/>
                          <w:iCs/>
                          <w:color w:val="4F81BD" w:themeColor="accent1"/>
                          <w:szCs w:val="24"/>
                        </w:rPr>
                        <w:t>54 percent of Current Year Donors Recaptured or New</w:t>
                      </w:r>
                    </w:p>
                  </w:txbxContent>
                </v:textbox>
                <w10:wrap anchorx="page" anchory="page"/>
              </v:shape>
            </w:pict>
          </mc:Fallback>
        </mc:AlternateContent>
      </w:r>
      <w:r w:rsidRPr="00E330D5">
        <w:rPr>
          <w:rFonts w:asciiTheme="minorHAnsi" w:hAnsiTheme="minorHAnsi"/>
          <w:noProof/>
          <w:sz w:val="24"/>
          <w:szCs w:val="24"/>
        </w:rPr>
        <mc:AlternateContent>
          <mc:Choice Requires="wps">
            <w:drawing>
              <wp:anchor distT="0" distB="0" distL="114300" distR="114300" simplePos="0" relativeHeight="251657216" behindDoc="0" locked="0" layoutInCell="1" allowOverlap="1" wp14:anchorId="700C2BD5" wp14:editId="1DFA7E12">
                <wp:simplePos x="0" y="0"/>
                <wp:positionH relativeFrom="column">
                  <wp:posOffset>3990975</wp:posOffset>
                </wp:positionH>
                <wp:positionV relativeFrom="paragraph">
                  <wp:posOffset>793750</wp:posOffset>
                </wp:positionV>
                <wp:extent cx="485775" cy="609600"/>
                <wp:effectExtent l="0" t="0" r="28575" b="19050"/>
                <wp:wrapNone/>
                <wp:docPr id="9" name="Right Brace 9"/>
                <wp:cNvGraphicFramePr/>
                <a:graphic xmlns:a="http://schemas.openxmlformats.org/drawingml/2006/main">
                  <a:graphicData uri="http://schemas.microsoft.com/office/word/2010/wordprocessingShape">
                    <wps:wsp>
                      <wps:cNvSpPr/>
                      <wps:spPr>
                        <a:xfrm>
                          <a:off x="0" y="0"/>
                          <a:ext cx="485775" cy="609600"/>
                        </a:xfrm>
                        <a:prstGeom prst="rightBrace">
                          <a:avLst>
                            <a:gd name="adj1" fmla="val 12975"/>
                            <a:gd name="adj2" fmla="val 52469"/>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2D19E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9" o:spid="_x0000_s1026" type="#_x0000_t88" style="position:absolute;margin-left:314.25pt;margin-top:62.5pt;width:38.25pt;height:4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" adj="2233,11333" strokecolor="#4579b8 [3044]"/>
            </w:pict>
          </mc:Fallback>
        </mc:AlternateContent>
      </w:r>
      <w:r w:rsidRPr="00E330D5">
        <w:rPr>
          <w:rFonts w:asciiTheme="minorHAnsi" w:hAnsiTheme="minorHAnsi"/>
          <w:noProof/>
          <w:sz w:val="24"/>
          <w:szCs w:val="24"/>
        </w:rPr>
        <mc:AlternateContent>
          <mc:Choice Requires="wps">
            <w:drawing>
              <wp:anchor distT="0" distB="0" distL="114300" distR="114300" simplePos="0" relativeHeight="251674624" behindDoc="0" locked="0" layoutInCell="1" allowOverlap="1" wp14:anchorId="2DC33D66" wp14:editId="3617491F">
                <wp:simplePos x="0" y="0"/>
                <wp:positionH relativeFrom="column">
                  <wp:posOffset>3971925</wp:posOffset>
                </wp:positionH>
                <wp:positionV relativeFrom="paragraph">
                  <wp:posOffset>1441450</wp:posOffset>
                </wp:positionV>
                <wp:extent cx="485775" cy="704850"/>
                <wp:effectExtent l="0" t="0" r="28575" b="19050"/>
                <wp:wrapNone/>
                <wp:docPr id="10" name="Right Brace 10"/>
                <wp:cNvGraphicFramePr/>
                <a:graphic xmlns:a="http://schemas.openxmlformats.org/drawingml/2006/main">
                  <a:graphicData uri="http://schemas.microsoft.com/office/word/2010/wordprocessingShape">
                    <wps:wsp>
                      <wps:cNvSpPr/>
                      <wps:spPr>
                        <a:xfrm>
                          <a:off x="0" y="0"/>
                          <a:ext cx="485775" cy="704850"/>
                        </a:xfrm>
                        <a:prstGeom prst="rightBrace">
                          <a:avLst>
                            <a:gd name="adj1" fmla="val 12975"/>
                            <a:gd name="adj2" fmla="val 52469"/>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6125B8" id="Right Brace 10" o:spid="_x0000_s1026" type="#_x0000_t88" style="position:absolute;margin-left:312.75pt;margin-top:113.5pt;width:38.25pt;height:5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" adj="1932,11333" strokecolor="#4579b8 [3044]"/>
            </w:pict>
          </mc:Fallback>
        </mc:AlternateContent>
      </w:r>
      <w:r>
        <w:rPr>
          <w:noProof/>
        </w:rPr>
        <w:drawing>
          <wp:inline distT="0" distB="0" distL="0" distR="0" wp14:anchorId="365D06A6" wp14:editId="29D4E6B9">
            <wp:extent cx="5200650" cy="2743200"/>
            <wp:effectExtent l="0" t="0" r="0"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3D159490" w14:textId="77777777" w:rsidR="008F350B" w:rsidRDefault="008F350B" w:rsidP="008F350B">
      <w:pPr>
        <w:pStyle w:val="BodyText"/>
        <w:rPr>
          <w:rFonts w:asciiTheme="minorHAnsi" w:hAnsiTheme="minorHAnsi"/>
          <w:sz w:val="24"/>
          <w:szCs w:val="24"/>
          <w:shd w:val="clear" w:color="auto" w:fill="FCFCFC"/>
        </w:rPr>
      </w:pPr>
    </w:p>
    <w:p w14:paraId="648523AC" w14:textId="77777777" w:rsidR="008F350B" w:rsidRPr="002A3DA8" w:rsidRDefault="008F350B" w:rsidP="008F350B">
      <w:pPr>
        <w:outlineLvl w:val="0"/>
        <w:rPr>
          <w:rFonts w:asciiTheme="minorHAnsi" w:hAnsiTheme="minorHAnsi"/>
        </w:rPr>
      </w:pPr>
      <w:r w:rsidRPr="0015658D">
        <w:rPr>
          <w:rFonts w:asciiTheme="minorHAnsi" w:hAnsiTheme="minorHAnsi" w:cs="Arial"/>
          <w:szCs w:val="24"/>
        </w:rPr>
        <w:lastRenderedPageBreak/>
        <w:t>The donor gro</w:t>
      </w:r>
      <w:r w:rsidRPr="002A3DA8">
        <w:rPr>
          <w:rFonts w:asciiTheme="minorHAnsi" w:hAnsiTheme="minorHAnsi"/>
        </w:rPr>
        <w:t>wth rate is equal to (New donors + Reactivated donors – lapsed donors[attrition]) / Total Donors Last Year</w:t>
      </w:r>
      <w:r>
        <w:rPr>
          <w:rFonts w:asciiTheme="minorHAnsi" w:hAnsiTheme="minorHAnsi" w:cs="Arial"/>
          <w:sz w:val="22"/>
        </w:rPr>
        <w:t>),</w:t>
      </w:r>
      <w:r w:rsidRPr="002A3DA8">
        <w:rPr>
          <w:rFonts w:asciiTheme="minorHAnsi" w:hAnsiTheme="minorHAnsi"/>
        </w:rPr>
        <w:t xml:space="preserve"> and measures the rate with which the number of donors contributing within a year increases or decreases. The Fundraising Effectiveness Project’s goal is to increase giving at a faster pace. Therefore, we analyzed the relationship of the factors that increase giving</w:t>
      </w:r>
      <w:r>
        <w:rPr>
          <w:rFonts w:asciiTheme="minorHAnsi" w:hAnsiTheme="minorHAnsi" w:cs="Arial"/>
          <w:sz w:val="22"/>
        </w:rPr>
        <w:t>—</w:t>
      </w:r>
      <w:r w:rsidRPr="002A3DA8">
        <w:rPr>
          <w:rFonts w:asciiTheme="minorHAnsi" w:hAnsiTheme="minorHAnsi"/>
        </w:rPr>
        <w:t>retained, new, and lapsed donors</w:t>
      </w:r>
      <w:r>
        <w:rPr>
          <w:rFonts w:asciiTheme="minorHAnsi" w:hAnsiTheme="minorHAnsi" w:cs="Arial"/>
          <w:sz w:val="22"/>
        </w:rPr>
        <w:t>—</w:t>
      </w:r>
      <w:r w:rsidRPr="002A3DA8">
        <w:rPr>
          <w:rFonts w:asciiTheme="minorHAnsi" w:hAnsiTheme="minorHAnsi"/>
        </w:rPr>
        <w:t>to better understand the elements of growth.</w:t>
      </w:r>
    </w:p>
    <w:p w14:paraId="62B66CE7" w14:textId="77777777" w:rsidR="008F350B" w:rsidRPr="002A3DA8" w:rsidRDefault="008F350B" w:rsidP="008F350B">
      <w:pPr>
        <w:outlineLvl w:val="0"/>
        <w:rPr>
          <w:rFonts w:asciiTheme="minorHAnsi" w:hAnsiTheme="minorHAnsi"/>
        </w:rPr>
      </w:pPr>
      <w:r w:rsidRPr="002A3DA8">
        <w:rPr>
          <w:rFonts w:asciiTheme="minorHAnsi" w:hAnsiTheme="minorHAnsi"/>
        </w:rPr>
        <w:t xml:space="preserve">There was a large amount of variability in the donor growth rate for small and young organizations within the data set. To control for this variability, the dataset was filtered down to organizations with more than 1,000 donors and older than </w:t>
      </w:r>
      <w:r>
        <w:rPr>
          <w:rFonts w:asciiTheme="minorHAnsi" w:hAnsiTheme="minorHAnsi" w:cs="Arial"/>
          <w:szCs w:val="24"/>
        </w:rPr>
        <w:t>five</w:t>
      </w:r>
      <w:r w:rsidRPr="002A3DA8">
        <w:rPr>
          <w:rFonts w:asciiTheme="minorHAnsi" w:hAnsiTheme="minorHAnsi"/>
        </w:rPr>
        <w:t xml:space="preserve"> years of age. The correlation was then run to determine the strength of the relationship between retention, new donors, and lapsed donors on the donor growth rate. </w:t>
      </w:r>
    </w:p>
    <w:p w14:paraId="0B7CB795" w14:textId="1FB77CCC" w:rsidR="008F350B" w:rsidRDefault="008F350B" w:rsidP="008F350B">
      <w:pPr>
        <w:outlineLvl w:val="0"/>
        <w:rPr>
          <w:rFonts w:ascii="Calibri" w:hAnsi="Calibri"/>
        </w:rPr>
      </w:pPr>
      <w:r w:rsidRPr="002A3DA8">
        <w:rPr>
          <w:rFonts w:asciiTheme="minorHAnsi" w:hAnsiTheme="minorHAnsi"/>
        </w:rPr>
        <w:t xml:space="preserve">A surprising outcome was that the </w:t>
      </w:r>
      <w:r>
        <w:rPr>
          <w:rFonts w:asciiTheme="minorHAnsi" w:hAnsiTheme="minorHAnsi"/>
        </w:rPr>
        <w:t>new donors</w:t>
      </w:r>
      <w:r w:rsidRPr="002A3DA8">
        <w:rPr>
          <w:rFonts w:asciiTheme="minorHAnsi" w:hAnsiTheme="minorHAnsi"/>
        </w:rPr>
        <w:t xml:space="preserve"> had the </w:t>
      </w:r>
      <w:r>
        <w:rPr>
          <w:rFonts w:asciiTheme="minorHAnsi" w:hAnsiTheme="minorHAnsi"/>
        </w:rPr>
        <w:t>highest</w:t>
      </w:r>
      <w:r w:rsidRPr="002A3DA8">
        <w:rPr>
          <w:rFonts w:asciiTheme="minorHAnsi" w:hAnsiTheme="minorHAnsi"/>
        </w:rPr>
        <w:t xml:space="preserve"> correlation (.</w:t>
      </w:r>
      <w:r>
        <w:rPr>
          <w:rFonts w:asciiTheme="minorHAnsi" w:hAnsiTheme="minorHAnsi"/>
        </w:rPr>
        <w:t>795</w:t>
      </w:r>
      <w:r w:rsidRPr="002A3DA8">
        <w:rPr>
          <w:rFonts w:asciiTheme="minorHAnsi" w:hAnsiTheme="minorHAnsi"/>
        </w:rPr>
        <w:t xml:space="preserve">) compared to the correlation of </w:t>
      </w:r>
      <w:r>
        <w:rPr>
          <w:rFonts w:asciiTheme="minorHAnsi" w:hAnsiTheme="minorHAnsi"/>
        </w:rPr>
        <w:t>retained donors</w:t>
      </w:r>
      <w:r w:rsidRPr="002A3DA8">
        <w:rPr>
          <w:rFonts w:asciiTheme="minorHAnsi" w:hAnsiTheme="minorHAnsi"/>
        </w:rPr>
        <w:t xml:space="preserve"> (</w:t>
      </w:r>
      <w:r>
        <w:rPr>
          <w:rFonts w:asciiTheme="minorHAnsi" w:hAnsiTheme="minorHAnsi"/>
        </w:rPr>
        <w:t>.313</w:t>
      </w:r>
      <w:r w:rsidRPr="002A3DA8">
        <w:rPr>
          <w:rFonts w:asciiTheme="minorHAnsi" w:hAnsiTheme="minorHAnsi"/>
        </w:rPr>
        <w:t>) and lapsed donors (.</w:t>
      </w:r>
      <w:r>
        <w:rPr>
          <w:rFonts w:asciiTheme="minorHAnsi" w:hAnsiTheme="minorHAnsi"/>
        </w:rPr>
        <w:t>140</w:t>
      </w:r>
      <w:r w:rsidRPr="002A3DA8">
        <w:rPr>
          <w:rFonts w:asciiTheme="minorHAnsi" w:hAnsiTheme="minorHAnsi"/>
        </w:rPr>
        <w:t xml:space="preserve">). This indicates that the relationship of existing donors either retained from the </w:t>
      </w:r>
      <w:r>
        <w:rPr>
          <w:rFonts w:asciiTheme="minorHAnsi" w:hAnsiTheme="minorHAnsi" w:cs="Arial"/>
          <w:szCs w:val="24"/>
        </w:rPr>
        <w:t>prior</w:t>
      </w:r>
      <w:r w:rsidRPr="002A3DA8">
        <w:rPr>
          <w:rFonts w:asciiTheme="minorHAnsi" w:hAnsiTheme="minorHAnsi"/>
        </w:rPr>
        <w:t xml:space="preserve"> year or recaptured from previous years is not nearly as strong as the relationship between new donors and donor growth rate. While obviously both are important and should not be neglected, it is important to understand how closely the donor growth rate is related to the acquisition of new donors</w:t>
      </w:r>
      <w:r>
        <w:rPr>
          <w:rFonts w:asciiTheme="minorHAnsi" w:hAnsiTheme="minorHAnsi"/>
        </w:rPr>
        <w:t xml:space="preserve">. </w:t>
      </w:r>
      <w:r>
        <w:rPr>
          <w:rFonts w:asciiTheme="minorHAnsi" w:hAnsiTheme="minorHAnsi" w:cs="Arial"/>
          <w:b/>
          <w:sz w:val="22"/>
        </w:rPr>
        <w:t>This is especially true</w:t>
      </w:r>
      <w:r w:rsidRPr="002A3DA8">
        <w:rPr>
          <w:rFonts w:asciiTheme="minorHAnsi" w:hAnsiTheme="minorHAnsi"/>
        </w:rPr>
        <w:t xml:space="preserve"> when </w:t>
      </w:r>
      <w:r w:rsidRPr="002A3DA8">
        <w:rPr>
          <w:rFonts w:ascii="Calibri" w:hAnsi="Calibri"/>
        </w:rPr>
        <w:t>considering the costs associated with acquiring donors as opposed to retaining and stewarding them.</w:t>
      </w:r>
      <w:r>
        <w:rPr>
          <w:rFonts w:ascii="Calibri" w:hAnsi="Calibri"/>
          <w:szCs w:val="24"/>
        </w:rPr>
        <w:t xml:space="preserve"> Because</w:t>
      </w:r>
      <w:r w:rsidRPr="002A3DA8">
        <w:rPr>
          <w:rFonts w:ascii="Calibri" w:hAnsi="Calibri"/>
        </w:rPr>
        <w:t xml:space="preserve"> acquisition is so much more expensive</w:t>
      </w:r>
      <w:r>
        <w:rPr>
          <w:rFonts w:ascii="Calibri" w:hAnsi="Calibri"/>
          <w:b/>
          <w:sz w:val="22"/>
        </w:rPr>
        <w:t>,</w:t>
      </w:r>
      <w:r w:rsidRPr="002A3DA8">
        <w:rPr>
          <w:rFonts w:ascii="Calibri" w:hAnsi="Calibri"/>
        </w:rPr>
        <w:t xml:space="preserve"> it is often the first expense that is cut for organizations of all sizes.</w:t>
      </w:r>
    </w:p>
    <w:p w14:paraId="4294C21B" w14:textId="77777777" w:rsidR="008F350B" w:rsidRPr="00100EBA" w:rsidRDefault="008F350B" w:rsidP="008F350B">
      <w:pPr>
        <w:outlineLvl w:val="0"/>
        <w:rPr>
          <w:rFonts w:asciiTheme="minorHAnsi" w:hAnsiTheme="minorHAnsi" w:cs="Arial"/>
          <w:b/>
        </w:rPr>
      </w:pPr>
      <w:r>
        <w:rPr>
          <w:rFonts w:asciiTheme="minorHAnsi" w:hAnsiTheme="minorHAnsi" w:cs="Arial"/>
          <w:b/>
        </w:rPr>
        <w:t>Value of Retention</w:t>
      </w:r>
    </w:p>
    <w:p w14:paraId="5FE76843" w14:textId="77777777" w:rsidR="008F350B" w:rsidRDefault="008F350B" w:rsidP="008F350B">
      <w:pPr>
        <w:outlineLvl w:val="0"/>
        <w:rPr>
          <w:rFonts w:asciiTheme="minorHAnsi" w:hAnsiTheme="minorHAnsi" w:cs="Arial"/>
          <w:szCs w:val="24"/>
        </w:rPr>
      </w:pPr>
      <w:r w:rsidRPr="00E330D5">
        <w:rPr>
          <w:rFonts w:asciiTheme="minorHAnsi" w:hAnsiTheme="minorHAnsi" w:cs="Arial"/>
          <w:szCs w:val="24"/>
        </w:rPr>
        <w:t xml:space="preserve">Perhaps the most important question is not how many donors are we retaining, but instead what </w:t>
      </w:r>
      <w:r>
        <w:rPr>
          <w:rFonts w:asciiTheme="minorHAnsi" w:hAnsiTheme="minorHAnsi" w:cs="Arial"/>
          <w:szCs w:val="24"/>
        </w:rPr>
        <w:t>is the value of that retention. For it is only once that value is understood that an organization can set expenses toward maintaining and improving retention</w:t>
      </w:r>
      <w:r w:rsidRPr="00E330D5">
        <w:rPr>
          <w:rFonts w:asciiTheme="minorHAnsi" w:hAnsiTheme="minorHAnsi" w:cs="Arial"/>
          <w:szCs w:val="24"/>
        </w:rPr>
        <w:t>.</w:t>
      </w:r>
      <w:r>
        <w:rPr>
          <w:rFonts w:asciiTheme="minorHAnsi" w:hAnsiTheme="minorHAnsi" w:cs="Arial"/>
          <w:szCs w:val="24"/>
        </w:rPr>
        <w:t xml:space="preserve"> </w:t>
      </w:r>
      <w:r w:rsidRPr="00E330D5">
        <w:rPr>
          <w:rFonts w:asciiTheme="minorHAnsi" w:hAnsiTheme="minorHAnsi" w:cs="Arial"/>
          <w:szCs w:val="24"/>
        </w:rPr>
        <w:t>We calculate</w:t>
      </w:r>
      <w:r>
        <w:rPr>
          <w:rFonts w:asciiTheme="minorHAnsi" w:hAnsiTheme="minorHAnsi" w:cs="Arial"/>
          <w:szCs w:val="24"/>
        </w:rPr>
        <w:t>d</w:t>
      </w:r>
      <w:r w:rsidRPr="00E330D5">
        <w:rPr>
          <w:rFonts w:asciiTheme="minorHAnsi" w:hAnsiTheme="minorHAnsi" w:cs="Arial"/>
          <w:szCs w:val="24"/>
        </w:rPr>
        <w:t xml:space="preserve"> the revenue generated by an increase of 1</w:t>
      </w:r>
      <w:r>
        <w:rPr>
          <w:rFonts w:asciiTheme="minorHAnsi" w:hAnsiTheme="minorHAnsi" w:cs="Arial"/>
          <w:szCs w:val="24"/>
        </w:rPr>
        <w:t xml:space="preserve"> percent</w:t>
      </w:r>
      <w:r w:rsidRPr="00E330D5">
        <w:rPr>
          <w:rFonts w:asciiTheme="minorHAnsi" w:hAnsiTheme="minorHAnsi" w:cs="Arial"/>
          <w:szCs w:val="24"/>
        </w:rPr>
        <w:t xml:space="preserve"> of retention.</w:t>
      </w:r>
      <w:r>
        <w:rPr>
          <w:rFonts w:asciiTheme="minorHAnsi" w:hAnsiTheme="minorHAnsi" w:cs="Arial"/>
          <w:szCs w:val="24"/>
        </w:rPr>
        <w:t xml:space="preserve"> </w:t>
      </w:r>
      <w:r w:rsidRPr="00E330D5">
        <w:rPr>
          <w:rFonts w:asciiTheme="minorHAnsi" w:hAnsiTheme="minorHAnsi" w:cs="Arial"/>
          <w:szCs w:val="24"/>
        </w:rPr>
        <w:t xml:space="preserve">This </w:t>
      </w:r>
      <w:r>
        <w:rPr>
          <w:rFonts w:asciiTheme="minorHAnsi" w:hAnsiTheme="minorHAnsi" w:cs="Arial"/>
          <w:szCs w:val="24"/>
        </w:rPr>
        <w:t>will</w:t>
      </w:r>
      <w:r w:rsidRPr="00E330D5">
        <w:rPr>
          <w:rFonts w:asciiTheme="minorHAnsi" w:hAnsiTheme="minorHAnsi" w:cs="Arial"/>
          <w:szCs w:val="24"/>
        </w:rPr>
        <w:t xml:space="preserve"> give organizations a good rule of thumb for the expense they are w</w:t>
      </w:r>
      <w:r>
        <w:rPr>
          <w:rFonts w:asciiTheme="minorHAnsi" w:hAnsiTheme="minorHAnsi" w:cs="Arial"/>
          <w:szCs w:val="24"/>
        </w:rPr>
        <w:t>i</w:t>
      </w:r>
      <w:r w:rsidRPr="00E330D5">
        <w:rPr>
          <w:rFonts w:asciiTheme="minorHAnsi" w:hAnsiTheme="minorHAnsi" w:cs="Arial"/>
          <w:szCs w:val="24"/>
        </w:rPr>
        <w:t xml:space="preserve">lling to </w:t>
      </w:r>
      <w:r>
        <w:rPr>
          <w:rFonts w:asciiTheme="minorHAnsi" w:hAnsiTheme="minorHAnsi" w:cs="Arial"/>
          <w:szCs w:val="24"/>
        </w:rPr>
        <w:t>allocate</w:t>
      </w:r>
      <w:r w:rsidRPr="00E330D5">
        <w:rPr>
          <w:rFonts w:asciiTheme="minorHAnsi" w:hAnsiTheme="minorHAnsi" w:cs="Arial"/>
          <w:szCs w:val="24"/>
        </w:rPr>
        <w:t xml:space="preserve"> to</w:t>
      </w:r>
      <w:r>
        <w:rPr>
          <w:rFonts w:asciiTheme="minorHAnsi" w:hAnsiTheme="minorHAnsi" w:cs="Arial"/>
          <w:szCs w:val="24"/>
        </w:rPr>
        <w:t>ward</w:t>
      </w:r>
      <w:r w:rsidRPr="00E330D5">
        <w:rPr>
          <w:rFonts w:asciiTheme="minorHAnsi" w:hAnsiTheme="minorHAnsi" w:cs="Arial"/>
          <w:szCs w:val="24"/>
        </w:rPr>
        <w:t xml:space="preserve"> </w:t>
      </w:r>
      <w:r>
        <w:rPr>
          <w:rFonts w:asciiTheme="minorHAnsi" w:hAnsiTheme="minorHAnsi" w:cs="Arial"/>
          <w:szCs w:val="24"/>
        </w:rPr>
        <w:t>increasing</w:t>
      </w:r>
      <w:r w:rsidRPr="00E330D5">
        <w:rPr>
          <w:rFonts w:asciiTheme="minorHAnsi" w:hAnsiTheme="minorHAnsi" w:cs="Arial"/>
          <w:szCs w:val="24"/>
        </w:rPr>
        <w:t xml:space="preserve"> that retention. </w:t>
      </w:r>
    </w:p>
    <w:p w14:paraId="4B97C61B" w14:textId="77777777" w:rsidR="008F350B" w:rsidRDefault="008F350B" w:rsidP="008F350B">
      <w:pPr>
        <w:outlineLvl w:val="0"/>
        <w:rPr>
          <w:rFonts w:asciiTheme="minorHAnsi" w:hAnsiTheme="minorHAnsi" w:cs="Arial"/>
          <w:szCs w:val="24"/>
        </w:rPr>
      </w:pPr>
      <w:r>
        <w:rPr>
          <w:rFonts w:asciiTheme="minorHAnsi" w:hAnsiTheme="minorHAnsi" w:cs="Arial"/>
          <w:szCs w:val="24"/>
        </w:rPr>
        <w:t xml:space="preserve">It is important to note that the following calculations are an average. This value can and should be calculated individually for each organization. </w:t>
      </w:r>
    </w:p>
    <w:p w14:paraId="1897C5A4" w14:textId="77777777" w:rsidR="008F350B" w:rsidRDefault="008F350B" w:rsidP="008F350B">
      <w:pPr>
        <w:outlineLvl w:val="0"/>
        <w:rPr>
          <w:rFonts w:asciiTheme="minorHAnsi" w:hAnsiTheme="minorHAnsi" w:cs="Arial"/>
          <w:szCs w:val="24"/>
        </w:rPr>
      </w:pPr>
      <w:r>
        <w:rPr>
          <w:rFonts w:asciiTheme="minorHAnsi" w:hAnsiTheme="minorHAnsi" w:cs="Arial"/>
          <w:szCs w:val="24"/>
        </w:rPr>
        <w:t>This calculation was done in the following manner:</w:t>
      </w:r>
      <w:r w:rsidRPr="00E330D5">
        <w:rPr>
          <w:rFonts w:asciiTheme="minorHAnsi" w:hAnsiTheme="minorHAnsi" w:cs="Arial"/>
          <w:szCs w:val="24"/>
        </w:rPr>
        <w:t xml:space="preserve"> the value of 1 percentage point is the total value of the donors retained for an organization, and then divided that by the percentage retained.</w:t>
      </w:r>
      <w:r>
        <w:rPr>
          <w:rFonts w:asciiTheme="minorHAnsi" w:hAnsiTheme="minorHAnsi" w:cs="Arial"/>
          <w:szCs w:val="24"/>
        </w:rPr>
        <w:t xml:space="preserve"> </w:t>
      </w:r>
    </w:p>
    <w:p w14:paraId="1185D12A" w14:textId="77777777" w:rsidR="008F350B" w:rsidRDefault="008F350B" w:rsidP="008F350B">
      <w:pPr>
        <w:outlineLvl w:val="0"/>
        <w:rPr>
          <w:rFonts w:asciiTheme="minorHAnsi" w:hAnsiTheme="minorHAnsi" w:cs="Arial"/>
          <w:szCs w:val="24"/>
        </w:rPr>
      </w:pPr>
      <m:oMathPara>
        <m:oMath>
          <m:r>
            <w:rPr>
              <w:rFonts w:ascii="Cambria Math" w:hAnsi="Cambria Math" w:cs="Arial"/>
              <w:szCs w:val="24"/>
            </w:rPr>
            <m:t>Value of 1 % of Retention=</m:t>
          </m:r>
          <m:f>
            <m:fPr>
              <m:ctrlPr>
                <w:rPr>
                  <w:rFonts w:ascii="Cambria Math" w:hAnsi="Cambria Math" w:cs="Arial"/>
                  <w:i/>
                  <w:szCs w:val="24"/>
                </w:rPr>
              </m:ctrlPr>
            </m:fPr>
            <m:num>
              <m:r>
                <w:rPr>
                  <w:rFonts w:ascii="Cambria Math" w:hAnsi="Cambria Math" w:cs="Arial"/>
                  <w:szCs w:val="24"/>
                </w:rPr>
                <m:t>Repeat Donor Revenue</m:t>
              </m:r>
            </m:num>
            <m:den>
              <m:r>
                <w:rPr>
                  <w:rFonts w:ascii="Cambria Math" w:hAnsi="Cambria Math" w:cs="Arial"/>
                  <w:szCs w:val="24"/>
                </w:rPr>
                <m:t>(Overall Retention Rate/100)</m:t>
              </m:r>
            </m:den>
          </m:f>
        </m:oMath>
      </m:oMathPara>
    </w:p>
    <w:p w14:paraId="55B5EEA8" w14:textId="77777777" w:rsidR="008F350B" w:rsidRDefault="008F350B" w:rsidP="008F350B">
      <w:pPr>
        <w:outlineLvl w:val="0"/>
        <w:rPr>
          <w:rFonts w:asciiTheme="minorHAnsi" w:hAnsiTheme="minorHAnsi" w:cs="Arial"/>
          <w:szCs w:val="24"/>
        </w:rPr>
      </w:pPr>
    </w:p>
    <w:p w14:paraId="3F9177ED" w14:textId="77777777" w:rsidR="008F350B" w:rsidRDefault="008F350B" w:rsidP="008F350B">
      <w:pPr>
        <w:outlineLvl w:val="0"/>
        <w:rPr>
          <w:rFonts w:asciiTheme="minorHAnsi" w:hAnsiTheme="minorHAnsi" w:cs="Arial"/>
          <w:szCs w:val="24"/>
        </w:rPr>
      </w:pPr>
      <w:r>
        <w:rPr>
          <w:rFonts w:asciiTheme="minorHAnsi" w:hAnsiTheme="minorHAnsi" w:cs="Arial"/>
          <w:szCs w:val="24"/>
        </w:rPr>
        <w:t>Repeat Donor Revenue = Revenue from donors that gave both this year and last year.</w:t>
      </w:r>
    </w:p>
    <w:p w14:paraId="4AB29138" w14:textId="596E2678" w:rsidR="008F350B" w:rsidRDefault="008F350B" w:rsidP="008F350B">
      <w:pPr>
        <w:spacing w:before="0" w:after="0"/>
        <w:rPr>
          <w:rFonts w:asciiTheme="minorHAnsi" w:hAnsiTheme="minorHAnsi" w:cs="Arial"/>
          <w:i/>
          <w:sz w:val="16"/>
          <w:szCs w:val="16"/>
        </w:rPr>
      </w:pPr>
    </w:p>
    <w:p w14:paraId="71C6A1DB" w14:textId="515A0064" w:rsidR="008F350B" w:rsidRDefault="008F350B" w:rsidP="008F350B">
      <w:pPr>
        <w:spacing w:before="0" w:after="0"/>
        <w:rPr>
          <w:rFonts w:asciiTheme="minorHAnsi" w:hAnsiTheme="minorHAnsi" w:cs="Arial"/>
          <w:i/>
          <w:sz w:val="16"/>
          <w:szCs w:val="16"/>
        </w:rPr>
      </w:pPr>
    </w:p>
    <w:p w14:paraId="04CDCEFA" w14:textId="3890ACB2" w:rsidR="008F350B" w:rsidRDefault="008F350B" w:rsidP="008F350B">
      <w:pPr>
        <w:spacing w:before="0" w:after="0"/>
        <w:rPr>
          <w:rFonts w:asciiTheme="minorHAnsi" w:hAnsiTheme="minorHAnsi" w:cs="Arial"/>
          <w:i/>
          <w:sz w:val="16"/>
          <w:szCs w:val="16"/>
        </w:rPr>
      </w:pPr>
    </w:p>
    <w:p w14:paraId="213E02F4" w14:textId="62AA3E86" w:rsidR="008F350B" w:rsidRDefault="008F350B" w:rsidP="008F350B">
      <w:pPr>
        <w:spacing w:before="0" w:after="0"/>
        <w:rPr>
          <w:rFonts w:asciiTheme="minorHAnsi" w:hAnsiTheme="minorHAnsi" w:cs="Arial"/>
          <w:i/>
          <w:sz w:val="16"/>
          <w:szCs w:val="16"/>
        </w:rPr>
      </w:pPr>
    </w:p>
    <w:p w14:paraId="382D9257" w14:textId="2B9DB3A0" w:rsidR="008F350B" w:rsidRDefault="008F350B" w:rsidP="008F350B">
      <w:pPr>
        <w:spacing w:before="0" w:after="0"/>
        <w:rPr>
          <w:rFonts w:asciiTheme="minorHAnsi" w:hAnsiTheme="minorHAnsi" w:cs="Arial"/>
          <w:i/>
          <w:sz w:val="16"/>
          <w:szCs w:val="16"/>
        </w:rPr>
      </w:pPr>
    </w:p>
    <w:p w14:paraId="5C00B978" w14:textId="23B56C0B" w:rsidR="008F350B" w:rsidRDefault="008F350B" w:rsidP="008F350B">
      <w:pPr>
        <w:spacing w:before="0" w:after="0"/>
        <w:rPr>
          <w:rFonts w:asciiTheme="minorHAnsi" w:hAnsiTheme="minorHAnsi" w:cs="Arial"/>
          <w:i/>
          <w:sz w:val="16"/>
          <w:szCs w:val="16"/>
        </w:rPr>
      </w:pPr>
    </w:p>
    <w:p w14:paraId="01FEA224" w14:textId="31AE359E" w:rsidR="008F350B" w:rsidRDefault="008F350B" w:rsidP="008F350B">
      <w:pPr>
        <w:spacing w:before="0" w:after="0"/>
        <w:rPr>
          <w:rFonts w:asciiTheme="minorHAnsi" w:hAnsiTheme="minorHAnsi" w:cs="Arial"/>
          <w:i/>
          <w:sz w:val="16"/>
          <w:szCs w:val="16"/>
        </w:rPr>
      </w:pPr>
    </w:p>
    <w:p w14:paraId="034BCDA3" w14:textId="77777777" w:rsidR="008F350B" w:rsidRDefault="008F350B" w:rsidP="008F350B">
      <w:pPr>
        <w:spacing w:before="0" w:after="0"/>
        <w:rPr>
          <w:rFonts w:asciiTheme="minorHAnsi" w:hAnsiTheme="minorHAnsi" w:cs="Arial"/>
          <w:i/>
          <w:sz w:val="16"/>
          <w:szCs w:val="16"/>
        </w:rPr>
      </w:pPr>
    </w:p>
    <w:p w14:paraId="3F79EE2E" w14:textId="2E3285A9" w:rsidR="008F350B" w:rsidRPr="00E330D5" w:rsidRDefault="008F350B" w:rsidP="008F350B">
      <w:pPr>
        <w:jc w:val="center"/>
        <w:outlineLvl w:val="0"/>
        <w:rPr>
          <w:rFonts w:asciiTheme="minorHAnsi" w:hAnsiTheme="minorHAnsi" w:cs="Arial"/>
          <w:i/>
          <w:sz w:val="16"/>
          <w:szCs w:val="16"/>
        </w:rPr>
      </w:pPr>
      <w:r w:rsidRPr="00E330D5">
        <w:rPr>
          <w:rFonts w:asciiTheme="minorHAnsi" w:hAnsiTheme="minorHAnsi" w:cs="Arial"/>
          <w:i/>
          <w:sz w:val="16"/>
          <w:szCs w:val="16"/>
        </w:rPr>
        <w:lastRenderedPageBreak/>
        <w:t xml:space="preserve">Figure </w:t>
      </w:r>
      <w:r w:rsidR="002C1FEF">
        <w:rPr>
          <w:rFonts w:asciiTheme="minorHAnsi" w:hAnsiTheme="minorHAnsi" w:cs="Arial"/>
          <w:i/>
          <w:sz w:val="16"/>
          <w:szCs w:val="16"/>
        </w:rPr>
        <w:t>6</w:t>
      </w:r>
    </w:p>
    <w:p w14:paraId="43B33693" w14:textId="77777777" w:rsidR="008F350B" w:rsidRPr="00E330D5" w:rsidRDefault="008F350B" w:rsidP="008F350B">
      <w:pPr>
        <w:jc w:val="both"/>
        <w:outlineLvl w:val="0"/>
        <w:rPr>
          <w:rFonts w:asciiTheme="minorHAnsi" w:hAnsiTheme="minorHAnsi" w:cs="Arial"/>
          <w:b/>
        </w:rPr>
      </w:pPr>
      <w:r>
        <w:rPr>
          <w:noProof/>
        </w:rPr>
        <w:drawing>
          <wp:inline distT="0" distB="0" distL="0" distR="0" wp14:anchorId="6EFEDFD4" wp14:editId="42DDA7C6">
            <wp:extent cx="5943600" cy="3359785"/>
            <wp:effectExtent l="0" t="0" r="0" b="12065"/>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4D417367" w14:textId="77777777" w:rsidR="008F350B" w:rsidRPr="00E330D5" w:rsidRDefault="008F350B" w:rsidP="008F350B">
      <w:pPr>
        <w:jc w:val="both"/>
        <w:outlineLvl w:val="0"/>
        <w:rPr>
          <w:rFonts w:asciiTheme="minorHAnsi" w:hAnsiTheme="minorHAnsi" w:cs="Arial"/>
          <w:b/>
        </w:rPr>
      </w:pPr>
    </w:p>
    <w:p w14:paraId="62F513A1" w14:textId="77777777" w:rsidR="008F350B" w:rsidRPr="00E330D5" w:rsidRDefault="008F350B" w:rsidP="008F350B">
      <w:pPr>
        <w:outlineLvl w:val="0"/>
        <w:rPr>
          <w:rFonts w:asciiTheme="minorHAnsi" w:hAnsiTheme="minorHAnsi" w:cs="Arial"/>
          <w:szCs w:val="24"/>
        </w:rPr>
      </w:pPr>
      <w:r>
        <w:rPr>
          <w:rFonts w:asciiTheme="minorHAnsi" w:hAnsiTheme="minorHAnsi" w:cs="Arial"/>
          <w:szCs w:val="24"/>
        </w:rPr>
        <w:t>The Chart above illustrates the value associated with one percentage of the donors that could be retained in the ensuing year.  For example, if</w:t>
      </w:r>
      <w:r w:rsidRPr="00E330D5">
        <w:rPr>
          <w:rFonts w:asciiTheme="minorHAnsi" w:hAnsiTheme="minorHAnsi" w:cs="Arial"/>
          <w:szCs w:val="24"/>
        </w:rPr>
        <w:t xml:space="preserve"> an organization retained 50</w:t>
      </w:r>
      <w:r>
        <w:rPr>
          <w:rFonts w:asciiTheme="minorHAnsi" w:hAnsiTheme="minorHAnsi" w:cs="Arial"/>
          <w:szCs w:val="24"/>
        </w:rPr>
        <w:t xml:space="preserve"> percent</w:t>
      </w:r>
      <w:r w:rsidRPr="00E330D5">
        <w:rPr>
          <w:rFonts w:asciiTheme="minorHAnsi" w:hAnsiTheme="minorHAnsi" w:cs="Arial"/>
          <w:szCs w:val="24"/>
        </w:rPr>
        <w:t xml:space="preserve"> of </w:t>
      </w:r>
      <w:r>
        <w:rPr>
          <w:rFonts w:asciiTheme="minorHAnsi" w:hAnsiTheme="minorHAnsi" w:cs="Arial"/>
          <w:szCs w:val="24"/>
        </w:rPr>
        <w:t>its</w:t>
      </w:r>
      <w:r w:rsidRPr="00E330D5">
        <w:rPr>
          <w:rFonts w:asciiTheme="minorHAnsi" w:hAnsiTheme="minorHAnsi" w:cs="Arial"/>
          <w:szCs w:val="24"/>
        </w:rPr>
        <w:t xml:space="preserve"> donors</w:t>
      </w:r>
      <w:r>
        <w:rPr>
          <w:rFonts w:asciiTheme="minorHAnsi" w:hAnsiTheme="minorHAnsi" w:cs="Arial"/>
          <w:szCs w:val="24"/>
        </w:rPr>
        <w:t>,</w:t>
      </w:r>
      <w:r w:rsidRPr="00E330D5">
        <w:rPr>
          <w:rFonts w:asciiTheme="minorHAnsi" w:hAnsiTheme="minorHAnsi" w:cs="Arial"/>
          <w:szCs w:val="24"/>
        </w:rPr>
        <w:t xml:space="preserve"> and the revenue retained was $500,000</w:t>
      </w:r>
      <w:r>
        <w:rPr>
          <w:rFonts w:asciiTheme="minorHAnsi" w:hAnsiTheme="minorHAnsi" w:cs="Arial"/>
          <w:szCs w:val="24"/>
        </w:rPr>
        <w:t>, then</w:t>
      </w:r>
      <w:r w:rsidRPr="00E330D5">
        <w:rPr>
          <w:rFonts w:asciiTheme="minorHAnsi" w:hAnsiTheme="minorHAnsi" w:cs="Arial"/>
          <w:szCs w:val="24"/>
        </w:rPr>
        <w:t xml:space="preserve"> the relative value of a percentage point is $10,000</w:t>
      </w:r>
      <w:r>
        <w:rPr>
          <w:rFonts w:asciiTheme="minorHAnsi" w:hAnsiTheme="minorHAnsi" w:cs="Arial"/>
          <w:szCs w:val="24"/>
        </w:rPr>
        <w:t>,</w:t>
      </w:r>
      <w:r w:rsidRPr="00E330D5">
        <w:rPr>
          <w:rFonts w:asciiTheme="minorHAnsi" w:hAnsiTheme="minorHAnsi" w:cs="Arial"/>
          <w:szCs w:val="24"/>
        </w:rPr>
        <w:t xml:space="preserve"> or 50 * (1%) * $10,000 = $500,000.</w:t>
      </w:r>
      <w:r>
        <w:rPr>
          <w:rFonts w:asciiTheme="minorHAnsi" w:hAnsiTheme="minorHAnsi" w:cs="Arial"/>
          <w:szCs w:val="24"/>
        </w:rPr>
        <w:t xml:space="preserve"> The average value of a percentage point of retention was calculated </w:t>
      </w:r>
      <w:r w:rsidRPr="00E330D5">
        <w:rPr>
          <w:rFonts w:asciiTheme="minorHAnsi" w:hAnsiTheme="minorHAnsi" w:cs="Arial"/>
          <w:szCs w:val="24"/>
        </w:rPr>
        <w:t xml:space="preserve">by the size of the organization in the chart </w:t>
      </w:r>
      <w:r>
        <w:rPr>
          <w:rFonts w:asciiTheme="minorHAnsi" w:hAnsiTheme="minorHAnsi" w:cs="Arial"/>
          <w:szCs w:val="24"/>
        </w:rPr>
        <w:t>above</w:t>
      </w:r>
      <w:r w:rsidRPr="00E330D5">
        <w:rPr>
          <w:rFonts w:asciiTheme="minorHAnsi" w:hAnsiTheme="minorHAnsi" w:cs="Arial"/>
          <w:szCs w:val="24"/>
        </w:rPr>
        <w:t>.</w:t>
      </w:r>
      <w:r>
        <w:rPr>
          <w:rFonts w:asciiTheme="minorHAnsi" w:hAnsiTheme="minorHAnsi" w:cs="Arial"/>
          <w:szCs w:val="24"/>
        </w:rPr>
        <w:t xml:space="preserve"> </w:t>
      </w:r>
    </w:p>
    <w:p w14:paraId="770ACE03" w14:textId="77777777" w:rsidR="00417D0C" w:rsidRDefault="00417D0C" w:rsidP="00CD4500">
      <w:pPr>
        <w:jc w:val="both"/>
        <w:outlineLvl w:val="0"/>
        <w:rPr>
          <w:rFonts w:asciiTheme="minorHAnsi" w:hAnsiTheme="minorHAnsi" w:cs="Arial"/>
          <w:b/>
        </w:rPr>
      </w:pPr>
    </w:p>
    <w:p w14:paraId="35FA222F" w14:textId="59323AE8" w:rsidR="00CD4500" w:rsidRPr="00E330D5" w:rsidRDefault="00CD4500" w:rsidP="00CD4500">
      <w:pPr>
        <w:jc w:val="both"/>
        <w:outlineLvl w:val="0"/>
        <w:rPr>
          <w:rFonts w:asciiTheme="minorHAnsi" w:hAnsiTheme="minorHAnsi" w:cs="Arial"/>
          <w:b/>
        </w:rPr>
      </w:pPr>
      <w:r w:rsidRPr="00E330D5">
        <w:rPr>
          <w:rFonts w:asciiTheme="minorHAnsi" w:hAnsiTheme="minorHAnsi" w:cs="Arial"/>
          <w:b/>
        </w:rPr>
        <w:t>New Donor Retention</w:t>
      </w:r>
      <w:r w:rsidR="007E08AD">
        <w:rPr>
          <w:rFonts w:asciiTheme="minorHAnsi" w:hAnsiTheme="minorHAnsi" w:cs="Arial"/>
          <w:b/>
        </w:rPr>
        <w:t xml:space="preserve"> Rate</w:t>
      </w:r>
    </w:p>
    <w:p w14:paraId="4E8CE4E7" w14:textId="48C0A832" w:rsidR="00E330D5" w:rsidRPr="00E330D5" w:rsidRDefault="00E330D5" w:rsidP="00CD4500">
      <w:pPr>
        <w:jc w:val="both"/>
        <w:outlineLvl w:val="0"/>
        <w:rPr>
          <w:rFonts w:asciiTheme="minorHAnsi" w:hAnsiTheme="minorHAnsi" w:cs="Arial"/>
          <w:b/>
        </w:rPr>
      </w:pPr>
      <w:r w:rsidRPr="00E330D5">
        <w:rPr>
          <w:rFonts w:asciiTheme="minorHAnsi" w:hAnsiTheme="minorHAnsi" w:cs="Arial"/>
          <w:b/>
        </w:rPr>
        <w:t>Definition:</w:t>
      </w:r>
      <w:r w:rsidR="002D1B2F">
        <w:rPr>
          <w:rFonts w:asciiTheme="minorHAnsi" w:hAnsiTheme="minorHAnsi" w:cs="Arial"/>
          <w:b/>
        </w:rPr>
        <w:t xml:space="preserve"> </w:t>
      </w:r>
      <w:r w:rsidR="007E08AD">
        <w:rPr>
          <w:rFonts w:asciiTheme="minorHAnsi" w:hAnsiTheme="minorHAnsi" w:cs="Bookman Old Style"/>
          <w:i/>
          <w:szCs w:val="24"/>
          <w:lang w:val="en"/>
        </w:rPr>
        <w:t xml:space="preserve"> </w:t>
      </w:r>
      <w:r w:rsidR="007E08AD" w:rsidRPr="0004169A">
        <w:rPr>
          <w:rFonts w:asciiTheme="minorHAnsi" w:hAnsiTheme="minorHAnsi"/>
          <w:i/>
          <w:szCs w:val="24"/>
        </w:rPr>
        <w:t>the number of new donors last year who gave</w:t>
      </w:r>
      <w:r w:rsidR="0004169A">
        <w:rPr>
          <w:rFonts w:asciiTheme="minorHAnsi" w:hAnsiTheme="minorHAnsi"/>
          <w:i/>
          <w:szCs w:val="24"/>
        </w:rPr>
        <w:t xml:space="preserve"> </w:t>
      </w:r>
      <w:r w:rsidR="007E08AD" w:rsidRPr="0004169A">
        <w:rPr>
          <w:rFonts w:asciiTheme="minorHAnsi" w:hAnsiTheme="minorHAnsi"/>
          <w:i/>
          <w:szCs w:val="24"/>
        </w:rPr>
        <w:t>again this year, divided by all new donors last year.</w:t>
      </w:r>
    </w:p>
    <w:p w14:paraId="0E365979" w14:textId="59AA4162" w:rsidR="00CD4500" w:rsidRDefault="00FA065C" w:rsidP="00471B0A">
      <w:pPr>
        <w:outlineLvl w:val="0"/>
        <w:rPr>
          <w:rFonts w:asciiTheme="minorHAnsi" w:hAnsiTheme="minorHAnsi" w:cs="Arial"/>
        </w:rPr>
      </w:pPr>
      <w:r>
        <w:rPr>
          <w:rFonts w:asciiTheme="minorHAnsi" w:hAnsiTheme="minorHAnsi" w:cs="Arial"/>
        </w:rPr>
        <w:t xml:space="preserve">It is important to separate out </w:t>
      </w:r>
      <w:r w:rsidR="00B274A9">
        <w:rPr>
          <w:rFonts w:asciiTheme="minorHAnsi" w:hAnsiTheme="minorHAnsi" w:cs="Arial"/>
        </w:rPr>
        <w:t>t</w:t>
      </w:r>
      <w:r>
        <w:rPr>
          <w:rFonts w:asciiTheme="minorHAnsi" w:hAnsiTheme="minorHAnsi" w:cs="Arial"/>
        </w:rPr>
        <w:t xml:space="preserve">he retention rate of new donors compared to </w:t>
      </w:r>
      <w:r w:rsidR="002D1B2F">
        <w:rPr>
          <w:rFonts w:asciiTheme="minorHAnsi" w:hAnsiTheme="minorHAnsi" w:cs="Arial"/>
        </w:rPr>
        <w:t xml:space="preserve">the retention rates of </w:t>
      </w:r>
      <w:r>
        <w:rPr>
          <w:rFonts w:asciiTheme="minorHAnsi" w:hAnsiTheme="minorHAnsi" w:cs="Arial"/>
        </w:rPr>
        <w:t>existing donors</w:t>
      </w:r>
      <w:r w:rsidR="002D1B2F">
        <w:rPr>
          <w:rFonts w:asciiTheme="minorHAnsi" w:hAnsiTheme="minorHAnsi" w:cs="Arial"/>
        </w:rPr>
        <w:t>—they are</w:t>
      </w:r>
      <w:r>
        <w:rPr>
          <w:rFonts w:asciiTheme="minorHAnsi" w:hAnsiTheme="minorHAnsi" w:cs="Arial"/>
        </w:rPr>
        <w:t xml:space="preserve"> starkly </w:t>
      </w:r>
      <w:r w:rsidRPr="004D72B9">
        <w:rPr>
          <w:rFonts w:asciiTheme="minorHAnsi" w:hAnsiTheme="minorHAnsi" w:cs="Arial"/>
        </w:rPr>
        <w:t>different</w:t>
      </w:r>
      <w:r w:rsidR="004D72B9" w:rsidRPr="004D72B9">
        <w:rPr>
          <w:rFonts w:asciiTheme="minorHAnsi" w:hAnsiTheme="minorHAnsi"/>
        </w:rPr>
        <w:t>, relative to time and level of connection with the organization</w:t>
      </w:r>
      <w:r w:rsidR="00A278BB" w:rsidRPr="004D72B9">
        <w:rPr>
          <w:rFonts w:asciiTheme="minorHAnsi" w:hAnsiTheme="minorHAnsi" w:cs="Arial"/>
        </w:rPr>
        <w:t xml:space="preserve">. </w:t>
      </w:r>
      <w:r w:rsidRPr="004D72B9">
        <w:rPr>
          <w:rFonts w:asciiTheme="minorHAnsi" w:hAnsiTheme="minorHAnsi" w:cs="Arial"/>
        </w:rPr>
        <w:t>In addition,</w:t>
      </w:r>
      <w:r>
        <w:rPr>
          <w:rFonts w:asciiTheme="minorHAnsi" w:hAnsiTheme="minorHAnsi" w:cs="Arial"/>
        </w:rPr>
        <w:t xml:space="preserve"> the strategies used to improve retention vary widely between these two populations.</w:t>
      </w:r>
      <w:r w:rsidR="00B274A9">
        <w:rPr>
          <w:rFonts w:asciiTheme="minorHAnsi" w:hAnsiTheme="minorHAnsi" w:cs="Arial"/>
        </w:rPr>
        <w:t xml:space="preserve"> </w:t>
      </w:r>
      <w:r>
        <w:rPr>
          <w:rFonts w:asciiTheme="minorHAnsi" w:hAnsiTheme="minorHAnsi" w:cs="Arial"/>
        </w:rPr>
        <w:t>T</w:t>
      </w:r>
      <w:r w:rsidR="00CD4500" w:rsidRPr="00E330D5">
        <w:rPr>
          <w:rFonts w:asciiTheme="minorHAnsi" w:hAnsiTheme="minorHAnsi" w:cs="Arial"/>
        </w:rPr>
        <w:t xml:space="preserve">he chart </w:t>
      </w:r>
      <w:r>
        <w:rPr>
          <w:rFonts w:asciiTheme="minorHAnsi" w:hAnsiTheme="minorHAnsi" w:cs="Arial"/>
        </w:rPr>
        <w:t>on the following page, figure 6,</w:t>
      </w:r>
      <w:r w:rsidR="00CD4500" w:rsidRPr="00E330D5">
        <w:rPr>
          <w:rFonts w:asciiTheme="minorHAnsi" w:hAnsiTheme="minorHAnsi" w:cs="Arial"/>
        </w:rPr>
        <w:t xml:space="preserve"> </w:t>
      </w:r>
      <w:r>
        <w:rPr>
          <w:rFonts w:asciiTheme="minorHAnsi" w:hAnsiTheme="minorHAnsi" w:cs="Arial"/>
        </w:rPr>
        <w:t>illustrates</w:t>
      </w:r>
      <w:r w:rsidR="00CD4500" w:rsidRPr="00E330D5">
        <w:rPr>
          <w:rFonts w:asciiTheme="minorHAnsi" w:hAnsiTheme="minorHAnsi" w:cs="Arial"/>
        </w:rPr>
        <w:t xml:space="preserve"> </w:t>
      </w:r>
      <w:r>
        <w:rPr>
          <w:rFonts w:asciiTheme="minorHAnsi" w:hAnsiTheme="minorHAnsi" w:cs="Arial"/>
        </w:rPr>
        <w:t xml:space="preserve">that </w:t>
      </w:r>
      <w:r w:rsidR="00CD4500" w:rsidRPr="00E330D5">
        <w:rPr>
          <w:rFonts w:asciiTheme="minorHAnsi" w:hAnsiTheme="minorHAnsi" w:cs="Arial"/>
        </w:rPr>
        <w:t xml:space="preserve">the average new donor retention over the time period below was </w:t>
      </w:r>
      <w:r w:rsidR="008F4081">
        <w:rPr>
          <w:rFonts w:asciiTheme="minorHAnsi" w:hAnsiTheme="minorHAnsi" w:cs="Arial"/>
        </w:rPr>
        <w:t>25.76</w:t>
      </w:r>
      <w:r w:rsidR="0015658D">
        <w:rPr>
          <w:rFonts w:asciiTheme="minorHAnsi" w:hAnsiTheme="minorHAnsi" w:cs="Arial"/>
        </w:rPr>
        <w:t xml:space="preserve"> percent</w:t>
      </w:r>
      <w:r w:rsidR="00CD4500" w:rsidRPr="00E330D5">
        <w:rPr>
          <w:rFonts w:asciiTheme="minorHAnsi" w:hAnsiTheme="minorHAnsi" w:cs="Arial"/>
        </w:rPr>
        <w:t>.</w:t>
      </w:r>
      <w:r w:rsidR="008F4081">
        <w:rPr>
          <w:rFonts w:asciiTheme="minorHAnsi" w:hAnsiTheme="minorHAnsi" w:cs="Arial"/>
        </w:rPr>
        <w:t xml:space="preserve">  An alarming finding in this research is that the New Donor Retention rate has been steadily declining since 2008, averaging a reduction of </w:t>
      </w:r>
      <w:r w:rsidR="002949B9">
        <w:rPr>
          <w:rFonts w:asciiTheme="minorHAnsi" w:hAnsiTheme="minorHAnsi" w:cs="Arial"/>
        </w:rPr>
        <w:t>-</w:t>
      </w:r>
      <w:r w:rsidR="008F4081">
        <w:rPr>
          <w:rFonts w:asciiTheme="minorHAnsi" w:hAnsiTheme="minorHAnsi" w:cs="Arial"/>
        </w:rPr>
        <w:t xml:space="preserve">3.4% year over year.  </w:t>
      </w:r>
    </w:p>
    <w:p w14:paraId="4DB95B1E" w14:textId="77777777" w:rsidR="00C630D0" w:rsidRDefault="00C630D0" w:rsidP="00471B0A">
      <w:pPr>
        <w:outlineLvl w:val="0"/>
        <w:rPr>
          <w:rFonts w:asciiTheme="minorHAnsi" w:hAnsiTheme="minorHAnsi" w:cs="Arial"/>
        </w:rPr>
      </w:pPr>
    </w:p>
    <w:p w14:paraId="56132B7B" w14:textId="2C3C656A" w:rsidR="00FA065C" w:rsidRDefault="00FA065C" w:rsidP="00CD4500">
      <w:pPr>
        <w:jc w:val="both"/>
        <w:outlineLvl w:val="0"/>
        <w:rPr>
          <w:rFonts w:asciiTheme="minorHAnsi" w:hAnsiTheme="minorHAnsi" w:cs="Arial"/>
        </w:rPr>
      </w:pPr>
    </w:p>
    <w:p w14:paraId="7F303887" w14:textId="70A49109" w:rsidR="007D62FB" w:rsidRDefault="007D62FB" w:rsidP="00CD4500">
      <w:pPr>
        <w:jc w:val="both"/>
        <w:outlineLvl w:val="0"/>
        <w:rPr>
          <w:rFonts w:asciiTheme="minorHAnsi" w:hAnsiTheme="minorHAnsi" w:cs="Arial"/>
        </w:rPr>
      </w:pPr>
    </w:p>
    <w:p w14:paraId="117BED15" w14:textId="77777777" w:rsidR="00417D0C" w:rsidRDefault="00417D0C" w:rsidP="000A7A40">
      <w:pPr>
        <w:pStyle w:val="BodyText"/>
        <w:jc w:val="center"/>
        <w:rPr>
          <w:rFonts w:asciiTheme="minorHAnsi" w:hAnsiTheme="minorHAnsi"/>
          <w:i/>
          <w:sz w:val="16"/>
          <w:szCs w:val="16"/>
        </w:rPr>
      </w:pPr>
    </w:p>
    <w:p w14:paraId="3877F430" w14:textId="7536D793" w:rsidR="000A7A40" w:rsidRPr="00E330D5" w:rsidRDefault="000A7A40" w:rsidP="000A7A40">
      <w:pPr>
        <w:pStyle w:val="BodyText"/>
        <w:jc w:val="center"/>
        <w:rPr>
          <w:rFonts w:asciiTheme="minorHAnsi" w:hAnsiTheme="minorHAnsi"/>
          <w:i/>
          <w:sz w:val="16"/>
          <w:szCs w:val="16"/>
        </w:rPr>
      </w:pPr>
      <w:r w:rsidRPr="00E330D5">
        <w:rPr>
          <w:rFonts w:asciiTheme="minorHAnsi" w:hAnsiTheme="minorHAnsi"/>
          <w:i/>
          <w:sz w:val="16"/>
          <w:szCs w:val="16"/>
        </w:rPr>
        <w:lastRenderedPageBreak/>
        <w:t xml:space="preserve">Figure </w:t>
      </w:r>
      <w:r w:rsidR="002C1FEF">
        <w:rPr>
          <w:rFonts w:asciiTheme="minorHAnsi" w:hAnsiTheme="minorHAnsi"/>
          <w:i/>
          <w:sz w:val="16"/>
          <w:szCs w:val="16"/>
        </w:rPr>
        <w:t>7</w:t>
      </w:r>
    </w:p>
    <w:p w14:paraId="6CDF9B7E" w14:textId="22016926" w:rsidR="00CD4500" w:rsidRPr="00E330D5" w:rsidRDefault="007D62FB" w:rsidP="00CD4500">
      <w:pPr>
        <w:jc w:val="both"/>
        <w:outlineLvl w:val="0"/>
        <w:rPr>
          <w:rFonts w:asciiTheme="minorHAnsi" w:hAnsiTheme="minorHAnsi" w:cs="Arial"/>
          <w:b/>
        </w:rPr>
      </w:pPr>
      <w:r w:rsidRPr="007D62FB">
        <w:rPr>
          <w:noProof/>
        </w:rPr>
        <w:t xml:space="preserve"> </w:t>
      </w:r>
      <w:r w:rsidR="0092574D">
        <w:rPr>
          <w:noProof/>
        </w:rPr>
        <w:drawing>
          <wp:inline distT="0" distB="0" distL="0" distR="0" wp14:anchorId="7A466081" wp14:editId="59F708E5">
            <wp:extent cx="5800725" cy="2705100"/>
            <wp:effectExtent l="0" t="0" r="9525"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595D2A9B" w14:textId="58BE92AC" w:rsidR="00CD4500" w:rsidRPr="00E330D5" w:rsidRDefault="00CD4500" w:rsidP="007E7484">
      <w:pPr>
        <w:pStyle w:val="BodyText"/>
        <w:rPr>
          <w:rFonts w:asciiTheme="minorHAnsi" w:hAnsiTheme="minorHAnsi"/>
        </w:rPr>
      </w:pPr>
    </w:p>
    <w:p w14:paraId="663863A2" w14:textId="6CD383E9" w:rsidR="00CD4500" w:rsidRPr="002949B9" w:rsidRDefault="00CD4500" w:rsidP="007E7484">
      <w:pPr>
        <w:pStyle w:val="BodyText"/>
        <w:rPr>
          <w:rFonts w:asciiTheme="minorHAnsi" w:hAnsiTheme="minorHAnsi"/>
        </w:rPr>
      </w:pPr>
      <w:r w:rsidRPr="002949B9">
        <w:rPr>
          <w:rFonts w:asciiTheme="minorHAnsi" w:hAnsiTheme="minorHAnsi"/>
        </w:rPr>
        <w:t xml:space="preserve">When looking at new donor retention there is a large distinction between </w:t>
      </w:r>
      <w:r w:rsidR="000A7A40" w:rsidRPr="002949B9">
        <w:rPr>
          <w:rFonts w:asciiTheme="minorHAnsi" w:hAnsiTheme="minorHAnsi"/>
        </w:rPr>
        <w:t xml:space="preserve">donors </w:t>
      </w:r>
      <w:r w:rsidR="002D1B2F" w:rsidRPr="002949B9">
        <w:rPr>
          <w:rFonts w:asciiTheme="minorHAnsi" w:hAnsiTheme="minorHAnsi"/>
        </w:rPr>
        <w:t xml:space="preserve">who gave </w:t>
      </w:r>
      <w:r w:rsidR="000A7A40" w:rsidRPr="002949B9">
        <w:rPr>
          <w:rFonts w:asciiTheme="minorHAnsi" w:hAnsiTheme="minorHAnsi"/>
        </w:rPr>
        <w:t xml:space="preserve">under $100 and those </w:t>
      </w:r>
      <w:r w:rsidR="002D1B2F" w:rsidRPr="002949B9">
        <w:rPr>
          <w:rFonts w:asciiTheme="minorHAnsi" w:hAnsiTheme="minorHAnsi"/>
        </w:rPr>
        <w:t xml:space="preserve">giving </w:t>
      </w:r>
      <w:r w:rsidR="000A7A40" w:rsidRPr="002949B9">
        <w:rPr>
          <w:rFonts w:asciiTheme="minorHAnsi" w:hAnsiTheme="minorHAnsi"/>
        </w:rPr>
        <w:t>greater than $250.</w:t>
      </w:r>
      <w:r w:rsidR="00B274A9" w:rsidRPr="002949B9">
        <w:rPr>
          <w:rFonts w:asciiTheme="minorHAnsi" w:hAnsiTheme="minorHAnsi"/>
        </w:rPr>
        <w:t xml:space="preserve"> </w:t>
      </w:r>
      <w:r w:rsidR="000A7A40" w:rsidRPr="002949B9">
        <w:rPr>
          <w:rFonts w:asciiTheme="minorHAnsi" w:hAnsiTheme="minorHAnsi"/>
        </w:rPr>
        <w:t xml:space="preserve">You can see in the chart below that the average new donor retention rate for donors </w:t>
      </w:r>
      <w:r w:rsidR="002D1B2F" w:rsidRPr="002949B9">
        <w:rPr>
          <w:rFonts w:asciiTheme="minorHAnsi" w:hAnsiTheme="minorHAnsi"/>
        </w:rPr>
        <w:t xml:space="preserve">giving </w:t>
      </w:r>
      <w:r w:rsidR="000A7A40" w:rsidRPr="002949B9">
        <w:rPr>
          <w:rFonts w:asciiTheme="minorHAnsi" w:hAnsiTheme="minorHAnsi"/>
        </w:rPr>
        <w:t xml:space="preserve">under $100 is only </w:t>
      </w:r>
      <w:r w:rsidR="00C630D0" w:rsidRPr="002949B9">
        <w:rPr>
          <w:rFonts w:asciiTheme="minorHAnsi" w:hAnsiTheme="minorHAnsi"/>
        </w:rPr>
        <w:t>17.5</w:t>
      </w:r>
      <w:r w:rsidR="00C73418" w:rsidRPr="002949B9">
        <w:rPr>
          <w:rFonts w:asciiTheme="minorHAnsi" w:hAnsiTheme="minorHAnsi"/>
        </w:rPr>
        <w:t>%</w:t>
      </w:r>
      <w:r w:rsidR="002D1B2F" w:rsidRPr="002949B9">
        <w:rPr>
          <w:rFonts w:asciiTheme="minorHAnsi" w:hAnsiTheme="minorHAnsi"/>
        </w:rPr>
        <w:t>,</w:t>
      </w:r>
      <w:r w:rsidR="0015658D" w:rsidRPr="002949B9">
        <w:rPr>
          <w:rFonts w:asciiTheme="minorHAnsi" w:hAnsiTheme="minorHAnsi"/>
        </w:rPr>
        <w:t xml:space="preserve"> percent</w:t>
      </w:r>
      <w:r w:rsidR="00C73418" w:rsidRPr="002949B9">
        <w:rPr>
          <w:rFonts w:asciiTheme="minorHAnsi" w:hAnsiTheme="minorHAnsi"/>
        </w:rPr>
        <w:t xml:space="preserve"> compared to </w:t>
      </w:r>
      <w:r w:rsidR="00C630D0" w:rsidRPr="002949B9">
        <w:rPr>
          <w:rFonts w:asciiTheme="minorHAnsi" w:hAnsiTheme="minorHAnsi"/>
        </w:rPr>
        <w:t xml:space="preserve">48.5 </w:t>
      </w:r>
      <w:r w:rsidR="0015658D" w:rsidRPr="002949B9">
        <w:rPr>
          <w:rFonts w:asciiTheme="minorHAnsi" w:hAnsiTheme="minorHAnsi"/>
        </w:rPr>
        <w:t>percent</w:t>
      </w:r>
      <w:r w:rsidR="000A7A40" w:rsidRPr="002949B9">
        <w:rPr>
          <w:rFonts w:asciiTheme="minorHAnsi" w:hAnsiTheme="minorHAnsi"/>
        </w:rPr>
        <w:t xml:space="preserve"> for those </w:t>
      </w:r>
      <w:r w:rsidR="002D1B2F" w:rsidRPr="002949B9">
        <w:rPr>
          <w:rFonts w:asciiTheme="minorHAnsi" w:hAnsiTheme="minorHAnsi"/>
        </w:rPr>
        <w:t xml:space="preserve">giving </w:t>
      </w:r>
      <w:r w:rsidR="000A7A40" w:rsidRPr="002949B9">
        <w:rPr>
          <w:rFonts w:asciiTheme="minorHAnsi" w:hAnsiTheme="minorHAnsi"/>
        </w:rPr>
        <w:t>above $250.</w:t>
      </w:r>
      <w:r w:rsidR="00B274A9" w:rsidRPr="002949B9">
        <w:rPr>
          <w:rFonts w:asciiTheme="minorHAnsi" w:hAnsiTheme="minorHAnsi"/>
        </w:rPr>
        <w:t xml:space="preserve"> </w:t>
      </w:r>
      <w:r w:rsidR="000A7A40" w:rsidRPr="002949B9">
        <w:rPr>
          <w:rFonts w:asciiTheme="minorHAnsi" w:hAnsiTheme="minorHAnsi"/>
        </w:rPr>
        <w:t xml:space="preserve">The $100 </w:t>
      </w:r>
      <w:r w:rsidR="00B274A9" w:rsidRPr="002949B9">
        <w:rPr>
          <w:rFonts w:asciiTheme="minorHAnsi" w:hAnsiTheme="minorHAnsi"/>
        </w:rPr>
        <w:t>to</w:t>
      </w:r>
      <w:r w:rsidR="000A7A40" w:rsidRPr="002949B9">
        <w:rPr>
          <w:rFonts w:asciiTheme="minorHAnsi" w:hAnsiTheme="minorHAnsi"/>
        </w:rPr>
        <w:t xml:space="preserve"> $249 segment is right in</w:t>
      </w:r>
      <w:r w:rsidR="002D1B2F" w:rsidRPr="002949B9">
        <w:rPr>
          <w:rFonts w:asciiTheme="minorHAnsi" w:hAnsiTheme="minorHAnsi"/>
        </w:rPr>
        <w:t>-</w:t>
      </w:r>
      <w:r w:rsidR="000A7A40" w:rsidRPr="002949B9">
        <w:rPr>
          <w:rFonts w:asciiTheme="minorHAnsi" w:hAnsiTheme="minorHAnsi"/>
        </w:rPr>
        <w:t>between at 3</w:t>
      </w:r>
      <w:r w:rsidR="00C73418" w:rsidRPr="002949B9">
        <w:rPr>
          <w:rFonts w:asciiTheme="minorHAnsi" w:hAnsiTheme="minorHAnsi"/>
        </w:rPr>
        <w:t>0</w:t>
      </w:r>
      <w:r w:rsidR="00C630D0" w:rsidRPr="002949B9">
        <w:rPr>
          <w:rFonts w:asciiTheme="minorHAnsi" w:hAnsiTheme="minorHAnsi"/>
        </w:rPr>
        <w:t>.4</w:t>
      </w:r>
      <w:r w:rsidR="0015658D" w:rsidRPr="002949B9">
        <w:rPr>
          <w:rFonts w:asciiTheme="minorHAnsi" w:hAnsiTheme="minorHAnsi"/>
        </w:rPr>
        <w:t xml:space="preserve"> percent</w:t>
      </w:r>
      <w:r w:rsidR="000A7A40" w:rsidRPr="002949B9">
        <w:rPr>
          <w:rFonts w:asciiTheme="minorHAnsi" w:hAnsiTheme="minorHAnsi"/>
        </w:rPr>
        <w:t xml:space="preserve"> during the same time period.</w:t>
      </w:r>
      <w:r w:rsidR="00B274A9" w:rsidRPr="002949B9">
        <w:rPr>
          <w:rFonts w:asciiTheme="minorHAnsi" w:hAnsiTheme="minorHAnsi"/>
        </w:rPr>
        <w:t xml:space="preserve"> </w:t>
      </w:r>
    </w:p>
    <w:p w14:paraId="36047E54" w14:textId="77777777" w:rsidR="007D62FB" w:rsidRPr="002949B9" w:rsidRDefault="007D62FB" w:rsidP="007E7484">
      <w:pPr>
        <w:pStyle w:val="BodyText"/>
        <w:rPr>
          <w:rFonts w:asciiTheme="minorHAnsi" w:hAnsiTheme="minorHAnsi"/>
        </w:rPr>
      </w:pPr>
    </w:p>
    <w:p w14:paraId="1C532A33" w14:textId="6A016A42" w:rsidR="00CD4500" w:rsidRPr="002949B9" w:rsidRDefault="000A7A40" w:rsidP="000A7A40">
      <w:pPr>
        <w:pStyle w:val="BodyText"/>
        <w:jc w:val="center"/>
        <w:rPr>
          <w:rFonts w:asciiTheme="minorHAnsi" w:hAnsiTheme="minorHAnsi"/>
          <w:i/>
          <w:sz w:val="16"/>
          <w:szCs w:val="16"/>
        </w:rPr>
      </w:pPr>
      <w:r w:rsidRPr="002949B9">
        <w:rPr>
          <w:rFonts w:asciiTheme="minorHAnsi" w:hAnsiTheme="minorHAnsi"/>
          <w:i/>
          <w:sz w:val="16"/>
          <w:szCs w:val="16"/>
        </w:rPr>
        <w:t xml:space="preserve">Figure </w:t>
      </w:r>
      <w:r w:rsidR="002C1FEF">
        <w:rPr>
          <w:rFonts w:asciiTheme="minorHAnsi" w:hAnsiTheme="minorHAnsi"/>
          <w:i/>
          <w:sz w:val="16"/>
          <w:szCs w:val="16"/>
        </w:rPr>
        <w:t>8</w:t>
      </w:r>
    </w:p>
    <w:p w14:paraId="2976F574" w14:textId="77777777" w:rsidR="002949B9" w:rsidRDefault="00C630D0" w:rsidP="000A7A40">
      <w:pPr>
        <w:jc w:val="both"/>
        <w:outlineLvl w:val="0"/>
        <w:rPr>
          <w:noProof/>
        </w:rPr>
      </w:pPr>
      <w:r w:rsidRPr="00C630D0">
        <w:rPr>
          <w:noProof/>
        </w:rPr>
        <w:t xml:space="preserve"> </w:t>
      </w:r>
      <w:r>
        <w:rPr>
          <w:noProof/>
        </w:rPr>
        <w:drawing>
          <wp:inline distT="0" distB="0" distL="0" distR="0" wp14:anchorId="292F3358" wp14:editId="7F9BEF0B">
            <wp:extent cx="5943600" cy="3429000"/>
            <wp:effectExtent l="0" t="0" r="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7A82A96A" w14:textId="742E260F" w:rsidR="000A7A40" w:rsidRDefault="000A7A40" w:rsidP="000A7A40">
      <w:pPr>
        <w:jc w:val="both"/>
        <w:outlineLvl w:val="0"/>
        <w:rPr>
          <w:rFonts w:asciiTheme="minorHAnsi" w:hAnsiTheme="minorHAnsi" w:cs="Arial"/>
          <w:b/>
        </w:rPr>
      </w:pPr>
      <w:r w:rsidRPr="00E330D5">
        <w:rPr>
          <w:rFonts w:asciiTheme="minorHAnsi" w:hAnsiTheme="minorHAnsi" w:cs="Arial"/>
          <w:b/>
        </w:rPr>
        <w:lastRenderedPageBreak/>
        <w:t>Repeat Donor Retention</w:t>
      </w:r>
      <w:r w:rsidR="000705D9">
        <w:rPr>
          <w:rFonts w:asciiTheme="minorHAnsi" w:hAnsiTheme="minorHAnsi" w:cs="Arial"/>
          <w:b/>
        </w:rPr>
        <w:t xml:space="preserve"> Rate</w:t>
      </w:r>
    </w:p>
    <w:p w14:paraId="01AA4DA2" w14:textId="325AB988" w:rsidR="004438B9" w:rsidRPr="00E330D5" w:rsidRDefault="004438B9" w:rsidP="00471B0A">
      <w:pPr>
        <w:outlineLvl w:val="0"/>
        <w:rPr>
          <w:rFonts w:asciiTheme="minorHAnsi" w:hAnsiTheme="minorHAnsi" w:cs="Bookman Old Style"/>
          <w:i/>
          <w:szCs w:val="24"/>
          <w:lang w:val="en"/>
        </w:rPr>
      </w:pPr>
      <w:r w:rsidRPr="00E330D5">
        <w:rPr>
          <w:rFonts w:asciiTheme="minorHAnsi" w:hAnsiTheme="minorHAnsi" w:cs="Arial"/>
          <w:b/>
        </w:rPr>
        <w:t>Definition:</w:t>
      </w:r>
      <w:r w:rsidR="002D1B2F">
        <w:rPr>
          <w:rFonts w:asciiTheme="minorHAnsi" w:hAnsiTheme="minorHAnsi" w:cs="Arial"/>
          <w:b/>
        </w:rPr>
        <w:t xml:space="preserve"> </w:t>
      </w:r>
      <w:r w:rsidR="000705D9">
        <w:rPr>
          <w:rStyle w:val="Emphasis"/>
          <w:rFonts w:ascii="Calibri" w:hAnsi="Calibri" w:cs="Arial"/>
          <w:u w:val="single"/>
          <w:lang w:val="en"/>
        </w:rPr>
        <w:t xml:space="preserve"> </w:t>
      </w:r>
      <w:r w:rsidR="000705D9" w:rsidRPr="0004169A">
        <w:rPr>
          <w:rFonts w:asciiTheme="minorHAnsi" w:hAnsiTheme="minorHAnsi"/>
          <w:i/>
          <w:szCs w:val="24"/>
        </w:rPr>
        <w:t>number of donors last year who gave again this year (excluding new donors last year), divided by all donors who gave last year (excluding new donors last year).</w:t>
      </w:r>
    </w:p>
    <w:p w14:paraId="7D70F8B8" w14:textId="0E3D8D48" w:rsidR="000A7A40" w:rsidRPr="002949B9" w:rsidRDefault="000A7A40" w:rsidP="00471B0A">
      <w:pPr>
        <w:outlineLvl w:val="0"/>
        <w:rPr>
          <w:rFonts w:asciiTheme="minorHAnsi" w:hAnsiTheme="minorHAnsi" w:cs="Arial"/>
        </w:rPr>
      </w:pPr>
      <w:r w:rsidRPr="00E330D5">
        <w:rPr>
          <w:rFonts w:asciiTheme="minorHAnsi" w:hAnsiTheme="minorHAnsi" w:cs="Arial"/>
        </w:rPr>
        <w:t xml:space="preserve">In the chart </w:t>
      </w:r>
      <w:r w:rsidRPr="002949B9">
        <w:rPr>
          <w:rFonts w:asciiTheme="minorHAnsi" w:hAnsiTheme="minorHAnsi" w:cs="Arial"/>
        </w:rPr>
        <w:t xml:space="preserve">below you see that the average </w:t>
      </w:r>
      <w:r w:rsidR="000F02CC" w:rsidRPr="002949B9">
        <w:rPr>
          <w:rFonts w:asciiTheme="minorHAnsi" w:hAnsiTheme="minorHAnsi" w:cs="Arial"/>
        </w:rPr>
        <w:t>repeat</w:t>
      </w:r>
      <w:r w:rsidRPr="002949B9">
        <w:rPr>
          <w:rFonts w:asciiTheme="minorHAnsi" w:hAnsiTheme="minorHAnsi" w:cs="Arial"/>
        </w:rPr>
        <w:t xml:space="preserve"> donor retention </w:t>
      </w:r>
      <w:r w:rsidR="00463E2C">
        <w:rPr>
          <w:rFonts w:asciiTheme="minorHAnsi" w:hAnsiTheme="minorHAnsi" w:cs="Arial"/>
        </w:rPr>
        <w:t xml:space="preserve">rate </w:t>
      </w:r>
      <w:r w:rsidRPr="002949B9">
        <w:rPr>
          <w:rFonts w:asciiTheme="minorHAnsi" w:hAnsiTheme="minorHAnsi" w:cs="Arial"/>
        </w:rPr>
        <w:t xml:space="preserve">over the time period below was </w:t>
      </w:r>
      <w:r w:rsidR="001F3E99" w:rsidRPr="002949B9">
        <w:rPr>
          <w:rFonts w:asciiTheme="minorHAnsi" w:hAnsiTheme="minorHAnsi" w:cs="Arial"/>
        </w:rPr>
        <w:t>64.8</w:t>
      </w:r>
      <w:r w:rsidR="0015658D" w:rsidRPr="002949B9">
        <w:rPr>
          <w:rFonts w:asciiTheme="minorHAnsi" w:hAnsiTheme="minorHAnsi" w:cs="Arial"/>
        </w:rPr>
        <w:t xml:space="preserve"> percent</w:t>
      </w:r>
      <w:r w:rsidRPr="002949B9">
        <w:rPr>
          <w:rFonts w:asciiTheme="minorHAnsi" w:hAnsiTheme="minorHAnsi" w:cs="Arial"/>
        </w:rPr>
        <w:t>.</w:t>
      </w:r>
      <w:r w:rsidR="00B274A9" w:rsidRPr="002949B9">
        <w:rPr>
          <w:rFonts w:asciiTheme="minorHAnsi" w:hAnsiTheme="minorHAnsi" w:cs="Arial"/>
        </w:rPr>
        <w:t xml:space="preserve"> </w:t>
      </w:r>
      <w:r w:rsidR="001F3E99" w:rsidRPr="002949B9">
        <w:rPr>
          <w:rFonts w:asciiTheme="minorHAnsi" w:hAnsiTheme="minorHAnsi" w:cs="Arial"/>
        </w:rPr>
        <w:t>There</w:t>
      </w:r>
      <w:r w:rsidR="000F02CC" w:rsidRPr="002949B9">
        <w:rPr>
          <w:rFonts w:asciiTheme="minorHAnsi" w:hAnsiTheme="minorHAnsi" w:cs="Arial"/>
        </w:rPr>
        <w:t xml:space="preserve"> has been a steady decline over the last six years averaging -</w:t>
      </w:r>
      <w:r w:rsidR="001F3E99" w:rsidRPr="002949B9">
        <w:rPr>
          <w:rFonts w:asciiTheme="minorHAnsi" w:hAnsiTheme="minorHAnsi" w:cs="Arial"/>
        </w:rPr>
        <w:t>1</w:t>
      </w:r>
      <w:r w:rsidR="000F02CC" w:rsidRPr="002949B9">
        <w:rPr>
          <w:rFonts w:asciiTheme="minorHAnsi" w:hAnsiTheme="minorHAnsi" w:cs="Arial"/>
        </w:rPr>
        <w:t>.68</w:t>
      </w:r>
      <w:r w:rsidR="0015658D" w:rsidRPr="002949B9">
        <w:rPr>
          <w:rFonts w:asciiTheme="minorHAnsi" w:hAnsiTheme="minorHAnsi" w:cs="Arial"/>
        </w:rPr>
        <w:t xml:space="preserve"> percent</w:t>
      </w:r>
      <w:r w:rsidR="000F02CC" w:rsidRPr="002949B9">
        <w:rPr>
          <w:rFonts w:asciiTheme="minorHAnsi" w:hAnsiTheme="minorHAnsi" w:cs="Arial"/>
        </w:rPr>
        <w:t xml:space="preserve"> per year.</w:t>
      </w:r>
    </w:p>
    <w:p w14:paraId="6AA2717E" w14:textId="05A77DA4" w:rsidR="00CD4500" w:rsidRPr="002949B9" w:rsidRDefault="004438B9" w:rsidP="000A7A40">
      <w:pPr>
        <w:pStyle w:val="BodyText"/>
        <w:jc w:val="center"/>
        <w:rPr>
          <w:rFonts w:asciiTheme="minorHAnsi" w:hAnsiTheme="minorHAnsi"/>
          <w:i/>
          <w:sz w:val="16"/>
          <w:szCs w:val="16"/>
        </w:rPr>
      </w:pPr>
      <w:r w:rsidRPr="002949B9">
        <w:rPr>
          <w:rFonts w:asciiTheme="minorHAnsi" w:hAnsiTheme="minorHAnsi"/>
          <w:i/>
          <w:sz w:val="16"/>
          <w:szCs w:val="16"/>
        </w:rPr>
        <w:t xml:space="preserve">Figure </w:t>
      </w:r>
      <w:r w:rsidR="002C1FEF">
        <w:rPr>
          <w:rFonts w:asciiTheme="minorHAnsi" w:hAnsiTheme="minorHAnsi"/>
          <w:i/>
          <w:sz w:val="16"/>
          <w:szCs w:val="16"/>
        </w:rPr>
        <w:t>9</w:t>
      </w:r>
    </w:p>
    <w:p w14:paraId="74E8D6FF" w14:textId="5D8C7484" w:rsidR="000A7A40" w:rsidRPr="002949B9" w:rsidRDefault="0092574D" w:rsidP="007E7484">
      <w:pPr>
        <w:pStyle w:val="BodyText"/>
        <w:rPr>
          <w:rFonts w:asciiTheme="minorHAnsi" w:hAnsiTheme="minorHAnsi"/>
        </w:rPr>
      </w:pPr>
      <w:r w:rsidRPr="002949B9">
        <w:rPr>
          <w:noProof/>
        </w:rPr>
        <w:drawing>
          <wp:inline distT="0" distB="0" distL="0" distR="0" wp14:anchorId="0FABB6A1" wp14:editId="1B97748F">
            <wp:extent cx="6010275" cy="2505075"/>
            <wp:effectExtent l="0" t="0" r="9525" b="952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238CE7E1" w14:textId="6675FA5A" w:rsidR="00B937EF" w:rsidRPr="002949B9" w:rsidRDefault="00B937EF" w:rsidP="007E7484">
      <w:pPr>
        <w:pStyle w:val="BodyText"/>
        <w:rPr>
          <w:rFonts w:asciiTheme="minorHAnsi" w:hAnsiTheme="minorHAnsi"/>
          <w:sz w:val="24"/>
        </w:rPr>
      </w:pPr>
      <w:r w:rsidRPr="002949B9">
        <w:rPr>
          <w:rFonts w:asciiTheme="minorHAnsi" w:hAnsiTheme="minorHAnsi"/>
          <w:sz w:val="24"/>
        </w:rPr>
        <w:t xml:space="preserve">As </w:t>
      </w:r>
      <w:r w:rsidR="004C7A0C" w:rsidRPr="002949B9">
        <w:rPr>
          <w:rFonts w:asciiTheme="minorHAnsi" w:hAnsiTheme="minorHAnsi"/>
          <w:sz w:val="24"/>
        </w:rPr>
        <w:t xml:space="preserve">you would expect, </w:t>
      </w:r>
      <w:r w:rsidRPr="002949B9">
        <w:rPr>
          <w:rFonts w:asciiTheme="minorHAnsi" w:hAnsiTheme="minorHAnsi"/>
          <w:sz w:val="24"/>
        </w:rPr>
        <w:t xml:space="preserve">the </w:t>
      </w:r>
      <w:r w:rsidR="004C7A0C" w:rsidRPr="002949B9">
        <w:rPr>
          <w:rFonts w:asciiTheme="minorHAnsi" w:hAnsiTheme="minorHAnsi"/>
          <w:sz w:val="24"/>
        </w:rPr>
        <w:t>repeat retention increases as the giving level increases.</w:t>
      </w:r>
      <w:r w:rsidR="00B274A9" w:rsidRPr="002949B9">
        <w:rPr>
          <w:rFonts w:asciiTheme="minorHAnsi" w:hAnsiTheme="minorHAnsi"/>
          <w:sz w:val="24"/>
        </w:rPr>
        <w:t xml:space="preserve"> </w:t>
      </w:r>
      <w:r w:rsidR="004C7A0C" w:rsidRPr="002949B9">
        <w:rPr>
          <w:rFonts w:asciiTheme="minorHAnsi" w:hAnsiTheme="minorHAnsi"/>
          <w:sz w:val="24"/>
        </w:rPr>
        <w:t>There is a direct relationship between gift value and loyalty.</w:t>
      </w:r>
      <w:r w:rsidR="00B274A9" w:rsidRPr="002949B9">
        <w:rPr>
          <w:rFonts w:asciiTheme="minorHAnsi" w:hAnsiTheme="minorHAnsi"/>
          <w:sz w:val="24"/>
        </w:rPr>
        <w:t xml:space="preserve"> </w:t>
      </w:r>
      <w:r w:rsidR="004C7A0C" w:rsidRPr="002949B9">
        <w:rPr>
          <w:rFonts w:asciiTheme="minorHAnsi" w:hAnsiTheme="minorHAnsi"/>
          <w:sz w:val="24"/>
        </w:rPr>
        <w:t xml:space="preserve">Donors giving less than $100 had an average retention of </w:t>
      </w:r>
      <w:r w:rsidR="001F3E99" w:rsidRPr="002949B9">
        <w:rPr>
          <w:rFonts w:asciiTheme="minorHAnsi" w:hAnsiTheme="minorHAnsi"/>
          <w:sz w:val="24"/>
        </w:rPr>
        <w:t>52.25</w:t>
      </w:r>
      <w:r w:rsidR="0015658D" w:rsidRPr="002949B9">
        <w:rPr>
          <w:rFonts w:asciiTheme="minorHAnsi" w:hAnsiTheme="minorHAnsi"/>
          <w:sz w:val="24"/>
          <w:szCs w:val="24"/>
        </w:rPr>
        <w:t xml:space="preserve"> percent</w:t>
      </w:r>
      <w:r w:rsidR="004C7A0C" w:rsidRPr="002949B9">
        <w:rPr>
          <w:rFonts w:asciiTheme="minorHAnsi" w:hAnsiTheme="minorHAnsi"/>
          <w:sz w:val="24"/>
        </w:rPr>
        <w:t xml:space="preserve"> over the last </w:t>
      </w:r>
      <w:r w:rsidR="00B274A9" w:rsidRPr="002949B9">
        <w:rPr>
          <w:rFonts w:asciiTheme="minorHAnsi" w:hAnsiTheme="minorHAnsi"/>
          <w:sz w:val="24"/>
          <w:szCs w:val="24"/>
        </w:rPr>
        <w:t>seven</w:t>
      </w:r>
      <w:r w:rsidR="004C7A0C" w:rsidRPr="002949B9">
        <w:rPr>
          <w:rFonts w:asciiTheme="minorHAnsi" w:hAnsiTheme="minorHAnsi"/>
          <w:sz w:val="24"/>
        </w:rPr>
        <w:t xml:space="preserve"> years</w:t>
      </w:r>
      <w:r w:rsidR="002624F5" w:rsidRPr="002949B9">
        <w:rPr>
          <w:rFonts w:asciiTheme="minorHAnsi" w:hAnsiTheme="minorHAnsi"/>
          <w:sz w:val="24"/>
        </w:rPr>
        <w:t>,</w:t>
      </w:r>
      <w:r w:rsidR="004C7A0C" w:rsidRPr="002949B9">
        <w:rPr>
          <w:rFonts w:asciiTheme="minorHAnsi" w:hAnsiTheme="minorHAnsi"/>
          <w:sz w:val="24"/>
        </w:rPr>
        <w:t xml:space="preserve"> as compared to </w:t>
      </w:r>
      <w:r w:rsidR="002D1B2F" w:rsidRPr="002949B9">
        <w:rPr>
          <w:rFonts w:asciiTheme="minorHAnsi" w:hAnsiTheme="minorHAnsi"/>
        </w:rPr>
        <w:t>those giving</w:t>
      </w:r>
      <w:r w:rsidR="004C7A0C" w:rsidRPr="002949B9">
        <w:rPr>
          <w:rFonts w:asciiTheme="minorHAnsi" w:hAnsiTheme="minorHAnsi"/>
          <w:sz w:val="24"/>
        </w:rPr>
        <w:t xml:space="preserve"> $250 and above </w:t>
      </w:r>
      <w:r w:rsidR="002D1B2F" w:rsidRPr="002949B9">
        <w:rPr>
          <w:rFonts w:asciiTheme="minorHAnsi" w:hAnsiTheme="minorHAnsi"/>
        </w:rPr>
        <w:t>who</w:t>
      </w:r>
      <w:r w:rsidR="004C7A0C" w:rsidRPr="002949B9">
        <w:rPr>
          <w:rFonts w:asciiTheme="minorHAnsi" w:hAnsiTheme="minorHAnsi"/>
          <w:sz w:val="24"/>
        </w:rPr>
        <w:t xml:space="preserve"> demonstrated an average of 76</w:t>
      </w:r>
      <w:r w:rsidR="0015658D" w:rsidRPr="002949B9">
        <w:rPr>
          <w:rFonts w:asciiTheme="minorHAnsi" w:hAnsiTheme="minorHAnsi"/>
          <w:sz w:val="24"/>
          <w:szCs w:val="24"/>
        </w:rPr>
        <w:t xml:space="preserve"> percent</w:t>
      </w:r>
      <w:r w:rsidR="004C7A0C" w:rsidRPr="002949B9">
        <w:rPr>
          <w:rFonts w:asciiTheme="minorHAnsi" w:hAnsiTheme="minorHAnsi"/>
          <w:sz w:val="24"/>
          <w:szCs w:val="24"/>
        </w:rPr>
        <w:t>.</w:t>
      </w:r>
      <w:r w:rsidR="00B274A9" w:rsidRPr="002949B9">
        <w:rPr>
          <w:rFonts w:asciiTheme="minorHAnsi" w:hAnsiTheme="minorHAnsi"/>
          <w:sz w:val="24"/>
        </w:rPr>
        <w:t xml:space="preserve"> </w:t>
      </w:r>
      <w:r w:rsidR="004C7A0C" w:rsidRPr="002949B9">
        <w:rPr>
          <w:rFonts w:asciiTheme="minorHAnsi" w:hAnsiTheme="minorHAnsi"/>
          <w:sz w:val="24"/>
        </w:rPr>
        <w:t>Again</w:t>
      </w:r>
      <w:r w:rsidR="002D1B2F" w:rsidRPr="002949B9">
        <w:rPr>
          <w:rFonts w:asciiTheme="minorHAnsi" w:hAnsiTheme="minorHAnsi"/>
        </w:rPr>
        <w:t>,</w:t>
      </w:r>
      <w:r w:rsidR="004C7A0C" w:rsidRPr="002949B9">
        <w:rPr>
          <w:rFonts w:asciiTheme="minorHAnsi" w:hAnsiTheme="minorHAnsi"/>
        </w:rPr>
        <w:t xml:space="preserve"> </w:t>
      </w:r>
      <w:r w:rsidR="002D1B2F" w:rsidRPr="002949B9">
        <w:rPr>
          <w:rFonts w:asciiTheme="minorHAnsi" w:hAnsiTheme="minorHAnsi"/>
        </w:rPr>
        <w:t xml:space="preserve">donors giving </w:t>
      </w:r>
      <w:r w:rsidR="002A3DA8" w:rsidRPr="002949B9">
        <w:rPr>
          <w:rFonts w:asciiTheme="minorHAnsi" w:hAnsiTheme="minorHAnsi"/>
        </w:rPr>
        <w:t xml:space="preserve">between </w:t>
      </w:r>
      <w:r w:rsidR="002A3DA8" w:rsidRPr="002949B9">
        <w:rPr>
          <w:rFonts w:asciiTheme="minorHAnsi" w:hAnsiTheme="minorHAnsi"/>
          <w:sz w:val="24"/>
        </w:rPr>
        <w:t>$</w:t>
      </w:r>
      <w:r w:rsidR="004C7A0C" w:rsidRPr="002949B9">
        <w:rPr>
          <w:rFonts w:asciiTheme="minorHAnsi" w:hAnsiTheme="minorHAnsi"/>
          <w:sz w:val="24"/>
        </w:rPr>
        <w:t xml:space="preserve">100 </w:t>
      </w:r>
      <w:r w:rsidR="00B274A9" w:rsidRPr="002949B9">
        <w:rPr>
          <w:rFonts w:asciiTheme="minorHAnsi" w:hAnsiTheme="minorHAnsi"/>
          <w:sz w:val="24"/>
          <w:szCs w:val="24"/>
        </w:rPr>
        <w:t>to</w:t>
      </w:r>
      <w:r w:rsidR="00B274A9" w:rsidRPr="002949B9">
        <w:rPr>
          <w:rFonts w:asciiTheme="minorHAnsi" w:hAnsiTheme="minorHAnsi"/>
          <w:sz w:val="24"/>
        </w:rPr>
        <w:t xml:space="preserve"> </w:t>
      </w:r>
      <w:r w:rsidR="004C7A0C" w:rsidRPr="002949B9">
        <w:rPr>
          <w:rFonts w:asciiTheme="minorHAnsi" w:hAnsiTheme="minorHAnsi"/>
          <w:sz w:val="24"/>
        </w:rPr>
        <w:t xml:space="preserve">$249 </w:t>
      </w:r>
      <w:r w:rsidR="002D1B2F" w:rsidRPr="002949B9">
        <w:rPr>
          <w:rFonts w:asciiTheme="minorHAnsi" w:hAnsiTheme="minorHAnsi"/>
        </w:rPr>
        <w:t>were</w:t>
      </w:r>
      <w:r w:rsidR="004C7A0C" w:rsidRPr="002949B9">
        <w:rPr>
          <w:rFonts w:asciiTheme="minorHAnsi" w:hAnsiTheme="minorHAnsi"/>
          <w:sz w:val="24"/>
        </w:rPr>
        <w:t xml:space="preserve"> right in the middle with an average of 6</w:t>
      </w:r>
      <w:r w:rsidR="002949B9" w:rsidRPr="002949B9">
        <w:rPr>
          <w:rFonts w:asciiTheme="minorHAnsi" w:hAnsiTheme="minorHAnsi"/>
          <w:sz w:val="24"/>
        </w:rPr>
        <w:t>4</w:t>
      </w:r>
      <w:r w:rsidR="0015658D" w:rsidRPr="002949B9">
        <w:rPr>
          <w:rFonts w:asciiTheme="minorHAnsi" w:hAnsiTheme="minorHAnsi"/>
          <w:sz w:val="24"/>
          <w:szCs w:val="24"/>
        </w:rPr>
        <w:t xml:space="preserve"> percent</w:t>
      </w:r>
      <w:r w:rsidR="004C7A0C" w:rsidRPr="002949B9">
        <w:rPr>
          <w:rFonts w:asciiTheme="minorHAnsi" w:hAnsiTheme="minorHAnsi"/>
          <w:sz w:val="24"/>
          <w:szCs w:val="24"/>
        </w:rPr>
        <w:t>.</w:t>
      </w:r>
      <w:r w:rsidR="00B274A9" w:rsidRPr="002949B9">
        <w:rPr>
          <w:rFonts w:asciiTheme="minorHAnsi" w:hAnsiTheme="minorHAnsi"/>
          <w:sz w:val="24"/>
        </w:rPr>
        <w:t xml:space="preserve"> </w:t>
      </w:r>
    </w:p>
    <w:p w14:paraId="6FA8644C" w14:textId="07D77C19" w:rsidR="00B937EF" w:rsidRPr="002949B9" w:rsidRDefault="00B937EF" w:rsidP="00B937EF">
      <w:pPr>
        <w:pStyle w:val="BodyText"/>
        <w:jc w:val="center"/>
        <w:rPr>
          <w:rFonts w:asciiTheme="minorHAnsi" w:hAnsiTheme="minorHAnsi"/>
          <w:i/>
          <w:sz w:val="16"/>
          <w:szCs w:val="16"/>
        </w:rPr>
      </w:pPr>
      <w:r w:rsidRPr="002949B9">
        <w:rPr>
          <w:rFonts w:asciiTheme="minorHAnsi" w:hAnsiTheme="minorHAnsi"/>
          <w:i/>
          <w:sz w:val="16"/>
          <w:szCs w:val="16"/>
        </w:rPr>
        <w:t xml:space="preserve">Figure </w:t>
      </w:r>
      <w:r w:rsidR="002C1FEF">
        <w:rPr>
          <w:rFonts w:asciiTheme="minorHAnsi" w:hAnsiTheme="minorHAnsi"/>
          <w:i/>
          <w:sz w:val="16"/>
          <w:szCs w:val="16"/>
        </w:rPr>
        <w:t>10</w:t>
      </w:r>
    </w:p>
    <w:p w14:paraId="2A1CB557" w14:textId="633C5CB5" w:rsidR="00B937EF" w:rsidRPr="00E330D5" w:rsidRDefault="002949B9" w:rsidP="00B937EF">
      <w:pPr>
        <w:pStyle w:val="BodyText"/>
        <w:jc w:val="center"/>
        <w:rPr>
          <w:rFonts w:asciiTheme="minorHAnsi" w:hAnsiTheme="minorHAnsi"/>
          <w:i/>
          <w:sz w:val="16"/>
          <w:szCs w:val="16"/>
        </w:rPr>
      </w:pPr>
      <w:r w:rsidRPr="002949B9">
        <w:rPr>
          <w:noProof/>
        </w:rPr>
        <w:t xml:space="preserve"> </w:t>
      </w:r>
      <w:r>
        <w:rPr>
          <w:noProof/>
        </w:rPr>
        <w:drawing>
          <wp:inline distT="0" distB="0" distL="0" distR="0" wp14:anchorId="224D5C2D" wp14:editId="3B71EDB4">
            <wp:extent cx="5943600" cy="2695575"/>
            <wp:effectExtent l="0" t="0" r="0" b="9525"/>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1737888A" w14:textId="77777777" w:rsidR="00174AEB" w:rsidRPr="00E330D5" w:rsidRDefault="00C932CF" w:rsidP="00174AEB">
      <w:pPr>
        <w:jc w:val="both"/>
        <w:outlineLvl w:val="0"/>
        <w:rPr>
          <w:rFonts w:asciiTheme="minorHAnsi" w:hAnsiTheme="minorHAnsi" w:cs="Arial"/>
          <w:b/>
        </w:rPr>
      </w:pPr>
      <w:r>
        <w:rPr>
          <w:rFonts w:asciiTheme="minorHAnsi" w:hAnsiTheme="minorHAnsi" w:cs="Arial"/>
          <w:b/>
        </w:rPr>
        <w:lastRenderedPageBreak/>
        <w:t xml:space="preserve">Overall </w:t>
      </w:r>
      <w:r w:rsidR="00174AEB" w:rsidRPr="00E330D5">
        <w:rPr>
          <w:rFonts w:asciiTheme="minorHAnsi" w:hAnsiTheme="minorHAnsi" w:cs="Arial"/>
          <w:b/>
        </w:rPr>
        <w:t>Donor Retention by Organization Type</w:t>
      </w:r>
    </w:p>
    <w:p w14:paraId="487DCFC1" w14:textId="63CD8486" w:rsidR="005143D4" w:rsidRDefault="005143D4" w:rsidP="00471B0A">
      <w:pPr>
        <w:outlineLvl w:val="0"/>
        <w:rPr>
          <w:rFonts w:asciiTheme="minorHAnsi" w:hAnsiTheme="minorHAnsi" w:cs="Arial"/>
        </w:rPr>
      </w:pPr>
      <w:r>
        <w:rPr>
          <w:rFonts w:asciiTheme="minorHAnsi" w:hAnsiTheme="minorHAnsi" w:cs="Arial"/>
        </w:rPr>
        <w:t>The following section will analyze the retention of organizations by their National Taxonomy of Exempt Entities (NTEE) code, size in gross revenue, age, and the average gift size of the organization.</w:t>
      </w:r>
      <w:r w:rsidR="00B274A9">
        <w:rPr>
          <w:rFonts w:asciiTheme="minorHAnsi" w:hAnsiTheme="minorHAnsi" w:cs="Arial"/>
        </w:rPr>
        <w:t xml:space="preserve"> </w:t>
      </w:r>
    </w:p>
    <w:p w14:paraId="1D97ECBE" w14:textId="77777777" w:rsidR="005143D4" w:rsidRPr="005143D4" w:rsidRDefault="005143D4" w:rsidP="00174AEB">
      <w:pPr>
        <w:jc w:val="both"/>
        <w:outlineLvl w:val="0"/>
        <w:rPr>
          <w:rFonts w:asciiTheme="minorHAnsi" w:hAnsiTheme="minorHAnsi" w:cs="Arial"/>
          <w:b/>
        </w:rPr>
      </w:pPr>
      <w:r w:rsidRPr="005143D4">
        <w:rPr>
          <w:rFonts w:asciiTheme="minorHAnsi" w:hAnsiTheme="minorHAnsi" w:cs="Arial"/>
          <w:b/>
        </w:rPr>
        <w:t>Retention by NTEE Code</w:t>
      </w:r>
    </w:p>
    <w:p w14:paraId="6861EF64" w14:textId="1CD586F9" w:rsidR="00174AEB" w:rsidRPr="00E330D5" w:rsidRDefault="00174AEB" w:rsidP="00471B0A">
      <w:pPr>
        <w:outlineLvl w:val="0"/>
        <w:rPr>
          <w:rFonts w:asciiTheme="minorHAnsi" w:hAnsiTheme="minorHAnsi" w:cs="Arial"/>
        </w:rPr>
      </w:pPr>
      <w:r w:rsidRPr="00E330D5">
        <w:rPr>
          <w:rFonts w:asciiTheme="minorHAnsi" w:hAnsiTheme="minorHAnsi" w:cs="Arial"/>
        </w:rPr>
        <w:t xml:space="preserve">Religion, </w:t>
      </w:r>
      <w:r w:rsidR="00256B8A" w:rsidRPr="00E330D5">
        <w:rPr>
          <w:rFonts w:asciiTheme="minorHAnsi" w:hAnsiTheme="minorHAnsi" w:cs="Arial"/>
        </w:rPr>
        <w:t xml:space="preserve">Environment, </w:t>
      </w:r>
      <w:r w:rsidRPr="00E330D5">
        <w:rPr>
          <w:rFonts w:asciiTheme="minorHAnsi" w:hAnsiTheme="minorHAnsi" w:cs="Arial"/>
        </w:rPr>
        <w:t xml:space="preserve">and </w:t>
      </w:r>
      <w:r w:rsidR="00A843BC">
        <w:rPr>
          <w:rFonts w:asciiTheme="minorHAnsi" w:hAnsiTheme="minorHAnsi" w:cs="Arial"/>
        </w:rPr>
        <w:t>Arts, Culture, and Humanities</w:t>
      </w:r>
      <w:r w:rsidRPr="00E330D5">
        <w:rPr>
          <w:rFonts w:asciiTheme="minorHAnsi" w:hAnsiTheme="minorHAnsi" w:cs="Arial"/>
        </w:rPr>
        <w:t xml:space="preserve"> had the highes</w:t>
      </w:r>
      <w:r w:rsidR="00A843BC">
        <w:rPr>
          <w:rFonts w:asciiTheme="minorHAnsi" w:hAnsiTheme="minorHAnsi" w:cs="Arial"/>
        </w:rPr>
        <w:t>t retention numbers in 2015</w:t>
      </w:r>
      <w:r w:rsidR="00100EBA">
        <w:rPr>
          <w:rFonts w:asciiTheme="minorHAnsi" w:hAnsiTheme="minorHAnsi" w:cs="Arial"/>
        </w:rPr>
        <w:t>.</w:t>
      </w:r>
      <w:r w:rsidR="00B274A9">
        <w:rPr>
          <w:rFonts w:asciiTheme="minorHAnsi" w:hAnsiTheme="minorHAnsi" w:cs="Arial"/>
        </w:rPr>
        <w:t xml:space="preserve"> </w:t>
      </w:r>
      <w:r w:rsidR="00100EBA">
        <w:rPr>
          <w:rFonts w:asciiTheme="minorHAnsi" w:hAnsiTheme="minorHAnsi" w:cs="Arial"/>
        </w:rPr>
        <w:t>Hu</w:t>
      </w:r>
      <w:r w:rsidRPr="00E330D5">
        <w:rPr>
          <w:rFonts w:asciiTheme="minorHAnsi" w:hAnsiTheme="minorHAnsi" w:cs="Arial"/>
        </w:rPr>
        <w:t>man Services, Societal Benefit, Health</w:t>
      </w:r>
      <w:r w:rsidR="00A843BC">
        <w:rPr>
          <w:rFonts w:asciiTheme="minorHAnsi" w:hAnsiTheme="minorHAnsi" w:cs="Arial"/>
        </w:rPr>
        <w:t>, and Other</w:t>
      </w:r>
      <w:r w:rsidRPr="00E330D5">
        <w:rPr>
          <w:rFonts w:asciiTheme="minorHAnsi" w:hAnsiTheme="minorHAnsi" w:cs="Arial"/>
        </w:rPr>
        <w:t xml:space="preserve"> had the lowest retention for 201</w:t>
      </w:r>
      <w:r w:rsidR="00A843BC">
        <w:rPr>
          <w:rFonts w:asciiTheme="minorHAnsi" w:hAnsiTheme="minorHAnsi" w:cs="Arial"/>
        </w:rPr>
        <w:t>5</w:t>
      </w:r>
      <w:r w:rsidRPr="00E330D5">
        <w:rPr>
          <w:rFonts w:asciiTheme="minorHAnsi" w:hAnsiTheme="minorHAnsi" w:cs="Arial"/>
        </w:rPr>
        <w:t>.</w:t>
      </w:r>
      <w:r w:rsidR="00B274A9">
        <w:rPr>
          <w:rFonts w:asciiTheme="minorHAnsi" w:hAnsiTheme="minorHAnsi" w:cs="Arial"/>
        </w:rPr>
        <w:t xml:space="preserve"> </w:t>
      </w:r>
      <w:r w:rsidRPr="00E330D5">
        <w:rPr>
          <w:rFonts w:asciiTheme="minorHAnsi" w:hAnsiTheme="minorHAnsi" w:cs="Arial"/>
        </w:rPr>
        <w:t xml:space="preserve">The relationship between </w:t>
      </w:r>
      <w:r w:rsidR="00256B8A">
        <w:rPr>
          <w:rFonts w:asciiTheme="minorHAnsi" w:hAnsiTheme="minorHAnsi" w:cs="Arial"/>
        </w:rPr>
        <w:t>the growth in donors</w:t>
      </w:r>
      <w:r w:rsidRPr="00E330D5">
        <w:rPr>
          <w:rFonts w:asciiTheme="minorHAnsi" w:hAnsiTheme="minorHAnsi" w:cs="Arial"/>
        </w:rPr>
        <w:t xml:space="preserve"> and retention can be seen in the charts </w:t>
      </w:r>
      <w:r w:rsidR="00256B8A">
        <w:rPr>
          <w:rFonts w:asciiTheme="minorHAnsi" w:hAnsiTheme="minorHAnsi" w:cs="Arial"/>
        </w:rPr>
        <w:t>below</w:t>
      </w:r>
      <w:r w:rsidRPr="00E330D5">
        <w:rPr>
          <w:rFonts w:asciiTheme="minorHAnsi" w:hAnsiTheme="minorHAnsi" w:cs="Arial"/>
        </w:rPr>
        <w:t xml:space="preserve"> as variable.</w:t>
      </w:r>
      <w:r w:rsidR="00B274A9">
        <w:rPr>
          <w:rFonts w:asciiTheme="minorHAnsi" w:hAnsiTheme="minorHAnsi" w:cs="Arial"/>
        </w:rPr>
        <w:t xml:space="preserve"> </w:t>
      </w:r>
      <w:r w:rsidRPr="00E330D5">
        <w:rPr>
          <w:rFonts w:asciiTheme="minorHAnsi" w:hAnsiTheme="minorHAnsi" w:cs="Arial"/>
        </w:rPr>
        <w:t xml:space="preserve">For </w:t>
      </w:r>
      <w:r w:rsidR="00256B8A" w:rsidRPr="00E330D5">
        <w:rPr>
          <w:rFonts w:asciiTheme="minorHAnsi" w:hAnsiTheme="minorHAnsi" w:cs="Arial"/>
        </w:rPr>
        <w:t>example,</w:t>
      </w:r>
      <w:r w:rsidRPr="00E330D5">
        <w:rPr>
          <w:rFonts w:asciiTheme="minorHAnsi" w:hAnsiTheme="minorHAnsi" w:cs="Arial"/>
        </w:rPr>
        <w:t xml:space="preserve"> Religion had one of the highest average retention</w:t>
      </w:r>
      <w:r w:rsidR="002D1B2F">
        <w:rPr>
          <w:rFonts w:asciiTheme="minorHAnsi" w:hAnsiTheme="minorHAnsi" w:cs="Arial"/>
        </w:rPr>
        <w:t xml:space="preserve"> rates</w:t>
      </w:r>
      <w:r w:rsidRPr="00E330D5">
        <w:rPr>
          <w:rFonts w:asciiTheme="minorHAnsi" w:hAnsiTheme="minorHAnsi" w:cs="Arial"/>
        </w:rPr>
        <w:t xml:space="preserve">, but also had one of the lowest growth </w:t>
      </w:r>
      <w:r w:rsidR="00256B8A">
        <w:rPr>
          <w:rFonts w:asciiTheme="minorHAnsi" w:hAnsiTheme="minorHAnsi" w:cs="Arial"/>
        </w:rPr>
        <w:t>in donors</w:t>
      </w:r>
      <w:r w:rsidRPr="00E330D5">
        <w:rPr>
          <w:rFonts w:asciiTheme="minorHAnsi" w:hAnsiTheme="minorHAnsi" w:cs="Arial"/>
        </w:rPr>
        <w:t>.</w:t>
      </w:r>
      <w:r w:rsidR="00B274A9">
        <w:rPr>
          <w:rFonts w:asciiTheme="minorHAnsi" w:hAnsiTheme="minorHAnsi" w:cs="Arial"/>
        </w:rPr>
        <w:t xml:space="preserve"> </w:t>
      </w:r>
    </w:p>
    <w:p w14:paraId="1029BC47" w14:textId="07F0089A" w:rsidR="007E7484" w:rsidRPr="00E330D5" w:rsidRDefault="00861427" w:rsidP="007E7484">
      <w:pPr>
        <w:pStyle w:val="BodyText"/>
        <w:rPr>
          <w:rFonts w:asciiTheme="minorHAnsi" w:hAnsiTheme="minorHAnsi"/>
          <w:sz w:val="24"/>
          <w:szCs w:val="24"/>
        </w:rPr>
      </w:pPr>
      <w:r w:rsidRPr="00E330D5">
        <w:rPr>
          <w:rFonts w:asciiTheme="minorHAnsi" w:hAnsiTheme="minorHAnsi"/>
          <w:sz w:val="24"/>
          <w:szCs w:val="24"/>
        </w:rPr>
        <w:t xml:space="preserve">The following chart shows the </w:t>
      </w:r>
      <w:r w:rsidR="00A95875" w:rsidRPr="00E330D5">
        <w:rPr>
          <w:rFonts w:asciiTheme="minorHAnsi" w:hAnsiTheme="minorHAnsi"/>
          <w:sz w:val="24"/>
          <w:szCs w:val="24"/>
        </w:rPr>
        <w:t xml:space="preserve">average </w:t>
      </w:r>
      <w:r w:rsidRPr="00E330D5">
        <w:rPr>
          <w:rFonts w:asciiTheme="minorHAnsi" w:hAnsiTheme="minorHAnsi"/>
          <w:sz w:val="24"/>
          <w:szCs w:val="24"/>
        </w:rPr>
        <w:t xml:space="preserve">retention </w:t>
      </w:r>
      <w:r w:rsidR="002D1B2F">
        <w:rPr>
          <w:rFonts w:asciiTheme="minorHAnsi" w:hAnsiTheme="minorHAnsi"/>
          <w:sz w:val="24"/>
          <w:szCs w:val="24"/>
        </w:rPr>
        <w:t xml:space="preserve">rates </w:t>
      </w:r>
      <w:r w:rsidR="00A95875" w:rsidRPr="00E330D5">
        <w:rPr>
          <w:rFonts w:asciiTheme="minorHAnsi" w:hAnsiTheme="minorHAnsi"/>
          <w:sz w:val="24"/>
          <w:szCs w:val="24"/>
        </w:rPr>
        <w:t xml:space="preserve">and corresponding growth </w:t>
      </w:r>
      <w:r w:rsidR="00256B8A">
        <w:rPr>
          <w:rFonts w:asciiTheme="minorHAnsi" w:hAnsiTheme="minorHAnsi"/>
          <w:sz w:val="24"/>
          <w:szCs w:val="24"/>
        </w:rPr>
        <w:t xml:space="preserve">in donors </w:t>
      </w:r>
      <w:r w:rsidRPr="00E330D5">
        <w:rPr>
          <w:rFonts w:asciiTheme="minorHAnsi" w:hAnsiTheme="minorHAnsi"/>
          <w:sz w:val="24"/>
          <w:szCs w:val="24"/>
        </w:rPr>
        <w:t>of the organizations by the NTEE code.</w:t>
      </w:r>
      <w:r w:rsidR="006526DA">
        <w:rPr>
          <w:rFonts w:asciiTheme="minorHAnsi" w:hAnsiTheme="minorHAnsi"/>
          <w:sz w:val="24"/>
          <w:szCs w:val="24"/>
        </w:rPr>
        <w:t xml:space="preserve"> (</w:t>
      </w:r>
      <w:r w:rsidR="006526DA" w:rsidRPr="008B6A47">
        <w:rPr>
          <w:rFonts w:asciiTheme="minorHAnsi" w:hAnsiTheme="minorHAnsi"/>
          <w:i/>
          <w:sz w:val="24"/>
          <w:szCs w:val="24"/>
        </w:rPr>
        <w:t xml:space="preserve">Please note that retention is </w:t>
      </w:r>
      <w:r w:rsidR="006526DA" w:rsidRPr="006526DA">
        <w:rPr>
          <w:rFonts w:asciiTheme="minorHAnsi" w:hAnsiTheme="minorHAnsi" w:cs="Bookman Old Style"/>
          <w:i/>
          <w:szCs w:val="24"/>
          <w:lang w:val="en"/>
        </w:rPr>
        <w:t>the percentage of the total number of donors last year who gave again this year</w:t>
      </w:r>
      <w:r w:rsidR="006526DA" w:rsidRPr="008B6A47">
        <w:rPr>
          <w:rFonts w:asciiTheme="minorHAnsi" w:hAnsiTheme="minorHAnsi" w:cs="Bookman Old Style"/>
          <w:i/>
          <w:szCs w:val="24"/>
          <w:lang w:val="en"/>
        </w:rPr>
        <w:t>, divided by total number of donors last year and growth in donors is the number of donors contributing in 201</w:t>
      </w:r>
      <w:r w:rsidR="00A843BC" w:rsidRPr="008B6A47">
        <w:rPr>
          <w:rFonts w:asciiTheme="minorHAnsi" w:hAnsiTheme="minorHAnsi" w:cs="Bookman Old Style"/>
          <w:i/>
          <w:szCs w:val="24"/>
          <w:lang w:val="en"/>
        </w:rPr>
        <w:t>5</w:t>
      </w:r>
      <w:r w:rsidR="006526DA" w:rsidRPr="008B6A47">
        <w:rPr>
          <w:rFonts w:asciiTheme="minorHAnsi" w:hAnsiTheme="minorHAnsi" w:cs="Bookman Old Style"/>
          <w:i/>
          <w:szCs w:val="24"/>
          <w:lang w:val="en"/>
        </w:rPr>
        <w:t xml:space="preserve"> divided by the number of donors contributing in 201</w:t>
      </w:r>
      <w:r w:rsidR="00A843BC" w:rsidRPr="008B6A47">
        <w:rPr>
          <w:rFonts w:asciiTheme="minorHAnsi" w:hAnsiTheme="minorHAnsi" w:cs="Bookman Old Style"/>
          <w:i/>
          <w:szCs w:val="24"/>
          <w:lang w:val="en"/>
        </w:rPr>
        <w:t>4</w:t>
      </w:r>
      <w:r w:rsidR="006526DA" w:rsidRPr="008B6A47">
        <w:rPr>
          <w:rFonts w:asciiTheme="minorHAnsi" w:hAnsiTheme="minorHAnsi" w:cs="Bookman Old Style"/>
          <w:i/>
          <w:szCs w:val="24"/>
          <w:lang w:val="en"/>
        </w:rPr>
        <w:t xml:space="preserve">.) </w:t>
      </w:r>
    </w:p>
    <w:p w14:paraId="2C28A751" w14:textId="06413FED" w:rsidR="00AD41B4" w:rsidRPr="00E330D5" w:rsidRDefault="00AD41B4" w:rsidP="007E7484">
      <w:pPr>
        <w:pStyle w:val="BodyText"/>
        <w:rPr>
          <w:rFonts w:asciiTheme="minorHAnsi" w:hAnsiTheme="minorHAnsi"/>
        </w:rPr>
      </w:pPr>
    </w:p>
    <w:p w14:paraId="2EA798C2" w14:textId="63783FEE" w:rsidR="00AD41B4" w:rsidRPr="00E330D5" w:rsidRDefault="00360ECD" w:rsidP="00AD41B4">
      <w:pPr>
        <w:pStyle w:val="BodyText"/>
        <w:jc w:val="center"/>
        <w:rPr>
          <w:rFonts w:asciiTheme="minorHAnsi" w:hAnsiTheme="minorHAnsi"/>
          <w:i/>
          <w:sz w:val="16"/>
          <w:szCs w:val="16"/>
        </w:rPr>
      </w:pPr>
      <w:r w:rsidRPr="00E330D5">
        <w:rPr>
          <w:rFonts w:asciiTheme="minorHAnsi" w:hAnsiTheme="minorHAnsi"/>
          <w:i/>
          <w:sz w:val="16"/>
          <w:szCs w:val="16"/>
        </w:rPr>
        <w:t xml:space="preserve">Figure </w:t>
      </w:r>
      <w:r w:rsidR="00C932CF">
        <w:rPr>
          <w:rFonts w:asciiTheme="minorHAnsi" w:hAnsiTheme="minorHAnsi"/>
          <w:i/>
          <w:sz w:val="16"/>
          <w:szCs w:val="16"/>
        </w:rPr>
        <w:t>1</w:t>
      </w:r>
      <w:r w:rsidR="002C1FEF">
        <w:rPr>
          <w:rFonts w:asciiTheme="minorHAnsi" w:hAnsiTheme="minorHAnsi"/>
          <w:i/>
          <w:sz w:val="16"/>
          <w:szCs w:val="16"/>
        </w:rPr>
        <w:t>1</w:t>
      </w:r>
    </w:p>
    <w:p w14:paraId="6E9C0525" w14:textId="2CAEE0DB" w:rsidR="004D283A" w:rsidRPr="00E330D5" w:rsidRDefault="00A843BC" w:rsidP="00174AEB">
      <w:pPr>
        <w:jc w:val="both"/>
        <w:outlineLvl w:val="0"/>
        <w:rPr>
          <w:rFonts w:asciiTheme="minorHAnsi" w:hAnsiTheme="minorHAnsi" w:cs="Arial"/>
          <w:i/>
          <w:sz w:val="16"/>
          <w:szCs w:val="16"/>
        </w:rPr>
      </w:pPr>
      <w:r>
        <w:rPr>
          <w:noProof/>
        </w:rPr>
        <w:drawing>
          <wp:inline distT="0" distB="0" distL="0" distR="0" wp14:anchorId="4BF506FA" wp14:editId="07366580">
            <wp:extent cx="5943600" cy="3755390"/>
            <wp:effectExtent l="0" t="0" r="0" b="16510"/>
            <wp:docPr id="293" name="Chart 29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727E3EE5" w14:textId="77777777" w:rsidR="00C932CF" w:rsidRDefault="00C932CF" w:rsidP="00174AEB">
      <w:pPr>
        <w:jc w:val="both"/>
        <w:outlineLvl w:val="0"/>
        <w:rPr>
          <w:rFonts w:asciiTheme="minorHAnsi" w:hAnsiTheme="minorHAnsi" w:cs="Arial"/>
          <w:szCs w:val="24"/>
        </w:rPr>
      </w:pPr>
    </w:p>
    <w:p w14:paraId="7C098EF8" w14:textId="77777777" w:rsidR="008F350B" w:rsidRDefault="008F350B" w:rsidP="005143D4">
      <w:pPr>
        <w:jc w:val="both"/>
        <w:outlineLvl w:val="0"/>
        <w:rPr>
          <w:rFonts w:asciiTheme="minorHAnsi" w:hAnsiTheme="minorHAnsi" w:cs="Arial"/>
          <w:b/>
        </w:rPr>
      </w:pPr>
    </w:p>
    <w:p w14:paraId="49048B5F" w14:textId="77777777" w:rsidR="00417D0C" w:rsidRDefault="00417D0C" w:rsidP="005143D4">
      <w:pPr>
        <w:jc w:val="both"/>
        <w:outlineLvl w:val="0"/>
        <w:rPr>
          <w:rFonts w:asciiTheme="minorHAnsi" w:hAnsiTheme="minorHAnsi" w:cs="Arial"/>
          <w:b/>
        </w:rPr>
      </w:pPr>
    </w:p>
    <w:p w14:paraId="703FCB1A" w14:textId="76D0F2EE" w:rsidR="005143D4" w:rsidRPr="005143D4" w:rsidRDefault="005143D4" w:rsidP="005143D4">
      <w:pPr>
        <w:jc w:val="both"/>
        <w:outlineLvl w:val="0"/>
        <w:rPr>
          <w:rFonts w:asciiTheme="minorHAnsi" w:hAnsiTheme="minorHAnsi" w:cs="Arial"/>
          <w:b/>
        </w:rPr>
      </w:pPr>
      <w:r w:rsidRPr="005143D4">
        <w:rPr>
          <w:rFonts w:asciiTheme="minorHAnsi" w:hAnsiTheme="minorHAnsi" w:cs="Arial"/>
          <w:b/>
        </w:rPr>
        <w:lastRenderedPageBreak/>
        <w:t xml:space="preserve">Retention by </w:t>
      </w:r>
      <w:r>
        <w:rPr>
          <w:rFonts w:asciiTheme="minorHAnsi" w:hAnsiTheme="minorHAnsi" w:cs="Arial"/>
          <w:b/>
        </w:rPr>
        <w:t>Size</w:t>
      </w:r>
    </w:p>
    <w:p w14:paraId="5A5FA4A5" w14:textId="08394781" w:rsidR="005143D4" w:rsidRDefault="005143D4" w:rsidP="00471B0A">
      <w:pPr>
        <w:outlineLvl w:val="0"/>
        <w:rPr>
          <w:rFonts w:asciiTheme="minorHAnsi" w:hAnsiTheme="minorHAnsi" w:cs="Arial"/>
          <w:szCs w:val="24"/>
        </w:rPr>
      </w:pPr>
      <w:r>
        <w:rPr>
          <w:rFonts w:asciiTheme="minorHAnsi" w:hAnsiTheme="minorHAnsi" w:cs="Arial"/>
          <w:szCs w:val="24"/>
        </w:rPr>
        <w:t>The organizations analyzed were divided into eight classifications of size.</w:t>
      </w:r>
      <w:r w:rsidR="00B274A9">
        <w:rPr>
          <w:rFonts w:asciiTheme="minorHAnsi" w:hAnsiTheme="minorHAnsi" w:cs="Arial"/>
          <w:szCs w:val="24"/>
        </w:rPr>
        <w:t xml:space="preserve"> </w:t>
      </w:r>
      <w:r>
        <w:rPr>
          <w:rFonts w:asciiTheme="minorHAnsi" w:hAnsiTheme="minorHAnsi" w:cs="Arial"/>
          <w:szCs w:val="24"/>
        </w:rPr>
        <w:t>The size refers to the annual gross revenue of the organization.</w:t>
      </w:r>
      <w:r w:rsidR="00B274A9">
        <w:rPr>
          <w:rFonts w:asciiTheme="minorHAnsi" w:hAnsiTheme="minorHAnsi" w:cs="Arial"/>
          <w:szCs w:val="24"/>
        </w:rPr>
        <w:t xml:space="preserve"> </w:t>
      </w:r>
    </w:p>
    <w:p w14:paraId="223C460E" w14:textId="5E1DE551" w:rsidR="00174AEB" w:rsidRDefault="00174AEB" w:rsidP="00471B0A">
      <w:pPr>
        <w:outlineLvl w:val="0"/>
        <w:rPr>
          <w:rFonts w:asciiTheme="minorHAnsi" w:hAnsiTheme="minorHAnsi" w:cs="Arial"/>
          <w:szCs w:val="24"/>
        </w:rPr>
      </w:pPr>
      <w:r w:rsidRPr="00E330D5">
        <w:rPr>
          <w:rFonts w:asciiTheme="minorHAnsi" w:hAnsiTheme="minorHAnsi" w:cs="Arial"/>
          <w:szCs w:val="24"/>
        </w:rPr>
        <w:t xml:space="preserve">The size of an organization does seem to </w:t>
      </w:r>
      <w:r w:rsidR="00B274A9">
        <w:rPr>
          <w:rFonts w:asciiTheme="minorHAnsi" w:hAnsiTheme="minorHAnsi" w:cs="Arial"/>
          <w:szCs w:val="24"/>
        </w:rPr>
        <w:t>affect</w:t>
      </w:r>
      <w:r w:rsidR="00B274A9" w:rsidRPr="00E330D5">
        <w:rPr>
          <w:rFonts w:asciiTheme="minorHAnsi" w:hAnsiTheme="minorHAnsi" w:cs="Arial"/>
          <w:szCs w:val="24"/>
        </w:rPr>
        <w:t xml:space="preserve"> </w:t>
      </w:r>
      <w:r w:rsidRPr="00E330D5">
        <w:rPr>
          <w:rFonts w:asciiTheme="minorHAnsi" w:hAnsiTheme="minorHAnsi" w:cs="Arial"/>
          <w:szCs w:val="24"/>
        </w:rPr>
        <w:t>retention up to a point.</w:t>
      </w:r>
      <w:r w:rsidR="00B274A9">
        <w:rPr>
          <w:rFonts w:asciiTheme="minorHAnsi" w:hAnsiTheme="minorHAnsi" w:cs="Arial"/>
          <w:szCs w:val="24"/>
        </w:rPr>
        <w:t xml:space="preserve"> </w:t>
      </w:r>
      <w:r w:rsidRPr="00E330D5">
        <w:rPr>
          <w:rFonts w:asciiTheme="minorHAnsi" w:hAnsiTheme="minorHAnsi" w:cs="Arial"/>
          <w:szCs w:val="24"/>
        </w:rPr>
        <w:t xml:space="preserve">This may be attributed to availability of resources to invest in tailored, segmented donor cultivation and stewardship. </w:t>
      </w:r>
    </w:p>
    <w:p w14:paraId="3BF34737" w14:textId="77777777" w:rsidR="008B6A47" w:rsidRDefault="008B6A47" w:rsidP="00471B0A">
      <w:pPr>
        <w:outlineLvl w:val="0"/>
        <w:rPr>
          <w:rFonts w:asciiTheme="minorHAnsi" w:hAnsiTheme="minorHAnsi" w:cs="Arial"/>
          <w:szCs w:val="24"/>
        </w:rPr>
      </w:pPr>
    </w:p>
    <w:p w14:paraId="5A4901EC" w14:textId="3736DD98" w:rsidR="00A95875" w:rsidRPr="00E330D5" w:rsidRDefault="00882257" w:rsidP="00174AEB">
      <w:pPr>
        <w:jc w:val="center"/>
        <w:outlineLvl w:val="0"/>
        <w:rPr>
          <w:rFonts w:asciiTheme="minorHAnsi" w:hAnsiTheme="minorHAnsi" w:cs="Arial"/>
          <w:i/>
          <w:sz w:val="16"/>
          <w:szCs w:val="16"/>
        </w:rPr>
      </w:pPr>
      <w:r w:rsidRPr="00E330D5">
        <w:rPr>
          <w:rFonts w:asciiTheme="minorHAnsi" w:hAnsiTheme="minorHAnsi" w:cs="Arial"/>
          <w:i/>
          <w:sz w:val="16"/>
          <w:szCs w:val="16"/>
        </w:rPr>
        <w:t xml:space="preserve">Figure </w:t>
      </w:r>
      <w:r w:rsidR="00C932CF">
        <w:rPr>
          <w:rFonts w:asciiTheme="minorHAnsi" w:hAnsiTheme="minorHAnsi" w:cs="Arial"/>
          <w:i/>
          <w:sz w:val="16"/>
          <w:szCs w:val="16"/>
        </w:rPr>
        <w:t>1</w:t>
      </w:r>
      <w:r w:rsidR="002C1FEF">
        <w:rPr>
          <w:rFonts w:asciiTheme="minorHAnsi" w:hAnsiTheme="minorHAnsi" w:cs="Arial"/>
          <w:i/>
          <w:sz w:val="16"/>
          <w:szCs w:val="16"/>
        </w:rPr>
        <w:t>2</w:t>
      </w:r>
    </w:p>
    <w:p w14:paraId="3DDBA941" w14:textId="3C29FE45" w:rsidR="00882257" w:rsidRPr="00E330D5" w:rsidRDefault="00413F46" w:rsidP="00882257">
      <w:pPr>
        <w:jc w:val="center"/>
        <w:outlineLvl w:val="0"/>
        <w:rPr>
          <w:rFonts w:asciiTheme="minorHAnsi" w:hAnsiTheme="minorHAnsi" w:cs="Arial"/>
          <w:b/>
        </w:rPr>
      </w:pPr>
      <w:r>
        <w:rPr>
          <w:noProof/>
        </w:rPr>
        <w:drawing>
          <wp:inline distT="0" distB="0" distL="0" distR="0" wp14:anchorId="320C5F14" wp14:editId="14976964">
            <wp:extent cx="5734051" cy="4181475"/>
            <wp:effectExtent l="0" t="0" r="0" b="9525"/>
            <wp:docPr id="294" name="Chart 294"/>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2EF8F962" w14:textId="77777777" w:rsidR="00174AEB" w:rsidRPr="00E330D5" w:rsidRDefault="00174AEB" w:rsidP="00174AEB">
      <w:pPr>
        <w:jc w:val="both"/>
        <w:outlineLvl w:val="0"/>
        <w:rPr>
          <w:rFonts w:asciiTheme="minorHAnsi" w:hAnsiTheme="minorHAnsi" w:cs="Arial"/>
          <w:szCs w:val="24"/>
        </w:rPr>
      </w:pPr>
    </w:p>
    <w:p w14:paraId="2083E51E" w14:textId="66820F08" w:rsidR="00174AEB" w:rsidRDefault="00174AEB" w:rsidP="00471B0A">
      <w:pPr>
        <w:outlineLvl w:val="0"/>
        <w:rPr>
          <w:rFonts w:asciiTheme="minorHAnsi" w:hAnsiTheme="minorHAnsi" w:cs="Arial"/>
          <w:szCs w:val="24"/>
        </w:rPr>
      </w:pPr>
      <w:r w:rsidRPr="00E330D5">
        <w:rPr>
          <w:rFonts w:asciiTheme="minorHAnsi" w:hAnsiTheme="minorHAnsi" w:cs="Arial"/>
          <w:szCs w:val="24"/>
        </w:rPr>
        <w:t>Organizations with less than $100,000 in revenue retain 36</w:t>
      </w:r>
      <w:r w:rsidR="0015658D">
        <w:rPr>
          <w:rFonts w:asciiTheme="minorHAnsi" w:hAnsiTheme="minorHAnsi" w:cs="Arial"/>
          <w:szCs w:val="24"/>
        </w:rPr>
        <w:t xml:space="preserve"> percent</w:t>
      </w:r>
      <w:r w:rsidRPr="00E330D5">
        <w:rPr>
          <w:rFonts w:asciiTheme="minorHAnsi" w:hAnsiTheme="minorHAnsi" w:cs="Arial"/>
          <w:szCs w:val="24"/>
        </w:rPr>
        <w:t xml:space="preserve"> of their donors on average.</w:t>
      </w:r>
      <w:r w:rsidR="00B274A9">
        <w:rPr>
          <w:rFonts w:asciiTheme="minorHAnsi" w:hAnsiTheme="minorHAnsi" w:cs="Arial"/>
          <w:szCs w:val="24"/>
        </w:rPr>
        <w:t xml:space="preserve"> </w:t>
      </w:r>
      <w:r w:rsidRPr="00E330D5">
        <w:rPr>
          <w:rFonts w:asciiTheme="minorHAnsi" w:hAnsiTheme="minorHAnsi" w:cs="Arial"/>
          <w:szCs w:val="24"/>
        </w:rPr>
        <w:t xml:space="preserve">Once a </w:t>
      </w:r>
      <w:r w:rsidR="00B274A9">
        <w:rPr>
          <w:rFonts w:asciiTheme="minorHAnsi" w:hAnsiTheme="minorHAnsi" w:cs="Arial"/>
          <w:szCs w:val="24"/>
        </w:rPr>
        <w:t>non</w:t>
      </w:r>
      <w:r w:rsidRPr="00E330D5">
        <w:rPr>
          <w:rFonts w:asciiTheme="minorHAnsi" w:hAnsiTheme="minorHAnsi" w:cs="Arial"/>
          <w:szCs w:val="24"/>
        </w:rPr>
        <w:t>profit makes more than $</w:t>
      </w:r>
      <w:r w:rsidR="008B6A47">
        <w:rPr>
          <w:rFonts w:asciiTheme="minorHAnsi" w:hAnsiTheme="minorHAnsi" w:cs="Arial"/>
          <w:szCs w:val="24"/>
        </w:rPr>
        <w:t>1,</w:t>
      </w:r>
      <w:r w:rsidRPr="00E330D5">
        <w:rPr>
          <w:rFonts w:asciiTheme="minorHAnsi" w:hAnsiTheme="minorHAnsi" w:cs="Arial"/>
          <w:szCs w:val="24"/>
        </w:rPr>
        <w:t>500,000 the average retention plateaus at 4</w:t>
      </w:r>
      <w:r w:rsidR="008B6A47">
        <w:rPr>
          <w:rFonts w:asciiTheme="minorHAnsi" w:hAnsiTheme="minorHAnsi" w:cs="Arial"/>
          <w:szCs w:val="24"/>
        </w:rPr>
        <w:t>7</w:t>
      </w:r>
      <w:r w:rsidR="0015658D">
        <w:rPr>
          <w:rFonts w:asciiTheme="minorHAnsi" w:hAnsiTheme="minorHAnsi" w:cs="Arial"/>
          <w:szCs w:val="24"/>
        </w:rPr>
        <w:t xml:space="preserve"> percent</w:t>
      </w:r>
      <w:r w:rsidRPr="00E330D5">
        <w:rPr>
          <w:rFonts w:asciiTheme="minorHAnsi" w:hAnsiTheme="minorHAnsi" w:cs="Arial"/>
          <w:szCs w:val="24"/>
        </w:rPr>
        <w:t>.</w:t>
      </w:r>
      <w:r w:rsidR="00B274A9">
        <w:rPr>
          <w:rFonts w:asciiTheme="minorHAnsi" w:hAnsiTheme="minorHAnsi" w:cs="Arial"/>
          <w:szCs w:val="24"/>
        </w:rPr>
        <w:t xml:space="preserve"> </w:t>
      </w:r>
      <w:r w:rsidRPr="00E330D5">
        <w:rPr>
          <w:rFonts w:asciiTheme="minorHAnsi" w:hAnsiTheme="minorHAnsi" w:cs="Arial"/>
          <w:szCs w:val="24"/>
        </w:rPr>
        <w:t xml:space="preserve">As revenue reaches $5,000,000 </w:t>
      </w:r>
      <w:r w:rsidR="002D1B2F">
        <w:rPr>
          <w:rFonts w:asciiTheme="minorHAnsi" w:hAnsiTheme="minorHAnsi" w:cs="Arial"/>
          <w:szCs w:val="24"/>
        </w:rPr>
        <w:t>or more,</w:t>
      </w:r>
      <w:r w:rsidRPr="00E330D5">
        <w:rPr>
          <w:rFonts w:asciiTheme="minorHAnsi" w:hAnsiTheme="minorHAnsi" w:cs="Arial"/>
          <w:szCs w:val="24"/>
        </w:rPr>
        <w:t xml:space="preserve"> retention rates average 4</w:t>
      </w:r>
      <w:r w:rsidR="008B6A47">
        <w:rPr>
          <w:rFonts w:asciiTheme="minorHAnsi" w:hAnsiTheme="minorHAnsi" w:cs="Arial"/>
          <w:szCs w:val="24"/>
        </w:rPr>
        <w:t>5</w:t>
      </w:r>
      <w:r w:rsidR="0015658D">
        <w:rPr>
          <w:rFonts w:asciiTheme="minorHAnsi" w:hAnsiTheme="minorHAnsi" w:cs="Arial"/>
          <w:szCs w:val="24"/>
        </w:rPr>
        <w:t xml:space="preserve"> percent</w:t>
      </w:r>
      <w:r w:rsidRPr="00E330D5">
        <w:rPr>
          <w:rFonts w:asciiTheme="minorHAnsi" w:hAnsiTheme="minorHAnsi" w:cs="Arial"/>
          <w:szCs w:val="24"/>
        </w:rPr>
        <w:t>.</w:t>
      </w:r>
    </w:p>
    <w:p w14:paraId="7EF9726E" w14:textId="022DBD48" w:rsidR="00C932CF" w:rsidRPr="00E330D5" w:rsidRDefault="00C932CF" w:rsidP="00471B0A">
      <w:pPr>
        <w:outlineLvl w:val="0"/>
        <w:rPr>
          <w:rFonts w:asciiTheme="minorHAnsi" w:hAnsiTheme="minorHAnsi" w:cs="Arial"/>
          <w:szCs w:val="24"/>
        </w:rPr>
      </w:pPr>
      <w:r>
        <w:rPr>
          <w:rFonts w:asciiTheme="minorHAnsi" w:hAnsiTheme="minorHAnsi" w:cs="Arial"/>
          <w:szCs w:val="24"/>
        </w:rPr>
        <w:t xml:space="preserve">It is important to note that a </w:t>
      </w:r>
      <w:r w:rsidR="00256B8A">
        <w:rPr>
          <w:rFonts w:asciiTheme="minorHAnsi" w:hAnsiTheme="minorHAnsi" w:cs="Arial"/>
          <w:szCs w:val="24"/>
        </w:rPr>
        <w:t>50</w:t>
      </w:r>
      <w:r w:rsidR="0015658D">
        <w:rPr>
          <w:rFonts w:asciiTheme="minorHAnsi" w:hAnsiTheme="minorHAnsi" w:cs="Arial"/>
          <w:szCs w:val="24"/>
        </w:rPr>
        <w:t xml:space="preserve"> percent</w:t>
      </w:r>
      <w:r>
        <w:rPr>
          <w:rFonts w:asciiTheme="minorHAnsi" w:hAnsiTheme="minorHAnsi" w:cs="Arial"/>
          <w:szCs w:val="24"/>
        </w:rPr>
        <w:t xml:space="preserve"> growth in donors for an organization raising less than $100,000 could mean an increase of</w:t>
      </w:r>
      <w:r w:rsidR="00256B8A">
        <w:rPr>
          <w:rFonts w:asciiTheme="minorHAnsi" w:hAnsiTheme="minorHAnsi" w:cs="Arial"/>
          <w:szCs w:val="24"/>
        </w:rPr>
        <w:t xml:space="preserve"> only</w:t>
      </w:r>
      <w:r>
        <w:rPr>
          <w:rFonts w:asciiTheme="minorHAnsi" w:hAnsiTheme="minorHAnsi" w:cs="Arial"/>
          <w:szCs w:val="24"/>
        </w:rPr>
        <w:t xml:space="preserve"> hundreds of donors</w:t>
      </w:r>
      <w:r w:rsidR="00A278BB">
        <w:rPr>
          <w:rFonts w:asciiTheme="minorHAnsi" w:hAnsiTheme="minorHAnsi" w:cs="Arial"/>
          <w:szCs w:val="24"/>
        </w:rPr>
        <w:t xml:space="preserve">. </w:t>
      </w:r>
      <w:r w:rsidR="00C633CC">
        <w:rPr>
          <w:rFonts w:asciiTheme="minorHAnsi" w:hAnsiTheme="minorHAnsi" w:cs="Arial"/>
          <w:szCs w:val="24"/>
        </w:rPr>
        <w:t>However,</w:t>
      </w:r>
      <w:r>
        <w:rPr>
          <w:rFonts w:asciiTheme="minorHAnsi" w:hAnsiTheme="minorHAnsi" w:cs="Arial"/>
          <w:szCs w:val="24"/>
        </w:rPr>
        <w:t xml:space="preserve"> for organizations raising $5 million or more, that rate could mean an increase in the tens of thousands of donors.</w:t>
      </w:r>
      <w:r w:rsidR="00B274A9">
        <w:rPr>
          <w:rFonts w:asciiTheme="minorHAnsi" w:hAnsiTheme="minorHAnsi" w:cs="Arial"/>
          <w:szCs w:val="24"/>
        </w:rPr>
        <w:t xml:space="preserve"> </w:t>
      </w:r>
      <w:r>
        <w:rPr>
          <w:rFonts w:asciiTheme="minorHAnsi" w:hAnsiTheme="minorHAnsi" w:cs="Arial"/>
          <w:szCs w:val="24"/>
        </w:rPr>
        <w:t xml:space="preserve">It is easy to see how </w:t>
      </w:r>
      <w:r w:rsidR="00EC7AD0">
        <w:rPr>
          <w:rFonts w:asciiTheme="minorHAnsi" w:hAnsiTheme="minorHAnsi" w:cs="Arial"/>
          <w:szCs w:val="24"/>
        </w:rPr>
        <w:t>the rate of growth</w:t>
      </w:r>
      <w:r w:rsidR="00256B8A">
        <w:rPr>
          <w:rFonts w:asciiTheme="minorHAnsi" w:hAnsiTheme="minorHAnsi" w:cs="Arial"/>
          <w:szCs w:val="24"/>
        </w:rPr>
        <w:t xml:space="preserve"> in donors</w:t>
      </w:r>
      <w:r w:rsidR="00EC7AD0">
        <w:rPr>
          <w:rFonts w:asciiTheme="minorHAnsi" w:hAnsiTheme="minorHAnsi" w:cs="Arial"/>
          <w:szCs w:val="24"/>
        </w:rPr>
        <w:t xml:space="preserve"> necessarily diminishes as an organization grows.</w:t>
      </w:r>
    </w:p>
    <w:p w14:paraId="511F8500" w14:textId="77777777" w:rsidR="008F350B" w:rsidRDefault="008F350B" w:rsidP="00471B0A">
      <w:pPr>
        <w:outlineLvl w:val="0"/>
        <w:rPr>
          <w:rFonts w:asciiTheme="minorHAnsi" w:hAnsiTheme="minorHAnsi" w:cs="Arial"/>
          <w:b/>
        </w:rPr>
      </w:pPr>
    </w:p>
    <w:p w14:paraId="42A7F18D" w14:textId="4E2A8AE6" w:rsidR="005143D4" w:rsidRPr="005143D4" w:rsidRDefault="005143D4" w:rsidP="00471B0A">
      <w:pPr>
        <w:outlineLvl w:val="0"/>
        <w:rPr>
          <w:rFonts w:asciiTheme="minorHAnsi" w:hAnsiTheme="minorHAnsi" w:cs="Arial"/>
          <w:b/>
        </w:rPr>
      </w:pPr>
      <w:r w:rsidRPr="005143D4">
        <w:rPr>
          <w:rFonts w:asciiTheme="minorHAnsi" w:hAnsiTheme="minorHAnsi" w:cs="Arial"/>
          <w:b/>
        </w:rPr>
        <w:lastRenderedPageBreak/>
        <w:t xml:space="preserve">Retention by </w:t>
      </w:r>
      <w:r>
        <w:rPr>
          <w:rFonts w:asciiTheme="minorHAnsi" w:hAnsiTheme="minorHAnsi" w:cs="Arial"/>
          <w:b/>
        </w:rPr>
        <w:t>Age</w:t>
      </w:r>
    </w:p>
    <w:p w14:paraId="3FEA9759" w14:textId="11B1E94D" w:rsidR="00174AEB" w:rsidRDefault="00EC7AD0" w:rsidP="00471B0A">
      <w:pPr>
        <w:outlineLvl w:val="0"/>
        <w:rPr>
          <w:rFonts w:asciiTheme="minorHAnsi" w:hAnsiTheme="minorHAnsi" w:cs="Arial"/>
        </w:rPr>
      </w:pPr>
      <w:r>
        <w:rPr>
          <w:rFonts w:asciiTheme="minorHAnsi" w:hAnsiTheme="minorHAnsi" w:cs="Arial"/>
        </w:rPr>
        <w:t xml:space="preserve">In addition to the size of an organization, the age of an organization plays a part in the ability to grow and retain donors. </w:t>
      </w:r>
      <w:r w:rsidR="002D1B2F">
        <w:rPr>
          <w:rFonts w:asciiTheme="minorHAnsi" w:hAnsiTheme="minorHAnsi" w:cs="Arial"/>
        </w:rPr>
        <w:t>O</w:t>
      </w:r>
      <w:r w:rsidR="00174AEB" w:rsidRPr="00E330D5">
        <w:rPr>
          <w:rFonts w:asciiTheme="minorHAnsi" w:hAnsiTheme="minorHAnsi" w:cs="Arial"/>
        </w:rPr>
        <w:t xml:space="preserve">rganizations that were less than </w:t>
      </w:r>
      <w:r w:rsidR="009907E7">
        <w:rPr>
          <w:rFonts w:asciiTheme="minorHAnsi" w:hAnsiTheme="minorHAnsi" w:cs="Arial"/>
        </w:rPr>
        <w:t>five</w:t>
      </w:r>
      <w:r w:rsidR="00174AEB" w:rsidRPr="00E330D5">
        <w:rPr>
          <w:rFonts w:asciiTheme="minorHAnsi" w:hAnsiTheme="minorHAnsi" w:cs="Arial"/>
        </w:rPr>
        <w:t xml:space="preserve"> years old had the lowest average retention at 40</w:t>
      </w:r>
      <w:r w:rsidR="0015658D">
        <w:rPr>
          <w:rFonts w:asciiTheme="minorHAnsi" w:hAnsiTheme="minorHAnsi" w:cs="Arial"/>
        </w:rPr>
        <w:t xml:space="preserve"> percent</w:t>
      </w:r>
      <w:r w:rsidR="00174AEB" w:rsidRPr="00E330D5">
        <w:rPr>
          <w:rFonts w:asciiTheme="minorHAnsi" w:hAnsiTheme="minorHAnsi" w:cs="Arial"/>
        </w:rPr>
        <w:t>, whereas the organizations that had been in operation for more than 30 years had an average retention of 4</w:t>
      </w:r>
      <w:r w:rsidR="008B6A47">
        <w:rPr>
          <w:rFonts w:asciiTheme="minorHAnsi" w:hAnsiTheme="minorHAnsi" w:cs="Arial"/>
        </w:rPr>
        <w:t>6</w:t>
      </w:r>
      <w:r w:rsidR="0015658D">
        <w:rPr>
          <w:rFonts w:asciiTheme="minorHAnsi" w:hAnsiTheme="minorHAnsi" w:cs="Arial"/>
        </w:rPr>
        <w:t xml:space="preserve"> percent</w:t>
      </w:r>
      <w:r w:rsidR="00174AEB" w:rsidRPr="00E330D5">
        <w:rPr>
          <w:rFonts w:asciiTheme="minorHAnsi" w:hAnsiTheme="minorHAnsi" w:cs="Arial"/>
        </w:rPr>
        <w:t>.</w:t>
      </w:r>
      <w:r w:rsidR="00B274A9">
        <w:rPr>
          <w:rFonts w:asciiTheme="minorHAnsi" w:hAnsiTheme="minorHAnsi" w:cs="Arial"/>
        </w:rPr>
        <w:t xml:space="preserve"> </w:t>
      </w:r>
      <w:r w:rsidR="00174AEB" w:rsidRPr="00E330D5">
        <w:rPr>
          <w:rFonts w:asciiTheme="minorHAnsi" w:hAnsiTheme="minorHAnsi" w:cs="Arial"/>
        </w:rPr>
        <w:t xml:space="preserve">This may be attributed to </w:t>
      </w:r>
      <w:r w:rsidR="004D72B9">
        <w:rPr>
          <w:rFonts w:asciiTheme="minorHAnsi" w:hAnsiTheme="minorHAnsi" w:cs="Arial"/>
        </w:rPr>
        <w:t>the length of time the older organizations have had to build trust and develop more meaningful relationships with their donors</w:t>
      </w:r>
      <w:r w:rsidR="00174AEB" w:rsidRPr="00E330D5">
        <w:rPr>
          <w:rFonts w:asciiTheme="minorHAnsi" w:hAnsiTheme="minorHAnsi" w:cs="Arial"/>
        </w:rPr>
        <w:t xml:space="preserve">. </w:t>
      </w:r>
    </w:p>
    <w:p w14:paraId="25BD051B" w14:textId="77777777" w:rsidR="00EC7AD0" w:rsidRDefault="00EC7AD0" w:rsidP="00174AEB">
      <w:pPr>
        <w:jc w:val="both"/>
        <w:outlineLvl w:val="0"/>
        <w:rPr>
          <w:rFonts w:asciiTheme="minorHAnsi" w:hAnsiTheme="minorHAnsi" w:cs="Arial"/>
        </w:rPr>
      </w:pPr>
    </w:p>
    <w:p w14:paraId="5F799321" w14:textId="19A61206" w:rsidR="00882257" w:rsidRPr="00E330D5" w:rsidRDefault="00882257" w:rsidP="00882257">
      <w:pPr>
        <w:jc w:val="center"/>
        <w:outlineLvl w:val="0"/>
        <w:rPr>
          <w:rFonts w:asciiTheme="minorHAnsi" w:hAnsiTheme="minorHAnsi" w:cs="Arial"/>
          <w:i/>
          <w:sz w:val="16"/>
          <w:szCs w:val="16"/>
        </w:rPr>
      </w:pPr>
      <w:r w:rsidRPr="00E330D5">
        <w:rPr>
          <w:rFonts w:asciiTheme="minorHAnsi" w:hAnsiTheme="minorHAnsi" w:cs="Arial"/>
          <w:i/>
          <w:sz w:val="16"/>
          <w:szCs w:val="16"/>
        </w:rPr>
        <w:t xml:space="preserve">Figure </w:t>
      </w:r>
      <w:r w:rsidR="00EC7AD0">
        <w:rPr>
          <w:rFonts w:asciiTheme="minorHAnsi" w:hAnsiTheme="minorHAnsi" w:cs="Arial"/>
          <w:i/>
          <w:sz w:val="16"/>
          <w:szCs w:val="16"/>
        </w:rPr>
        <w:t>1</w:t>
      </w:r>
      <w:r w:rsidR="002C1FEF">
        <w:rPr>
          <w:rFonts w:asciiTheme="minorHAnsi" w:hAnsiTheme="minorHAnsi" w:cs="Arial"/>
          <w:i/>
          <w:sz w:val="16"/>
          <w:szCs w:val="16"/>
        </w:rPr>
        <w:t>3</w:t>
      </w:r>
    </w:p>
    <w:p w14:paraId="560E4D47" w14:textId="07D5E9C8" w:rsidR="00882257" w:rsidRPr="00E330D5" w:rsidRDefault="008B6A47" w:rsidP="00882257">
      <w:pPr>
        <w:jc w:val="center"/>
        <w:outlineLvl w:val="0"/>
        <w:rPr>
          <w:rFonts w:asciiTheme="minorHAnsi" w:hAnsiTheme="minorHAnsi" w:cs="Arial"/>
          <w:b/>
        </w:rPr>
      </w:pPr>
      <w:r>
        <w:rPr>
          <w:noProof/>
        </w:rPr>
        <w:drawing>
          <wp:inline distT="0" distB="0" distL="0" distR="0" wp14:anchorId="34764BBD" wp14:editId="45AB4894">
            <wp:extent cx="5734051" cy="4181475"/>
            <wp:effectExtent l="0" t="0" r="0" b="9525"/>
            <wp:docPr id="295" name="Chart 29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7DB77308" w14:textId="77777777" w:rsidR="00174AEB" w:rsidRPr="00E330D5" w:rsidRDefault="00174AEB" w:rsidP="00174AEB">
      <w:pPr>
        <w:jc w:val="both"/>
        <w:outlineLvl w:val="0"/>
        <w:rPr>
          <w:rFonts w:asciiTheme="minorHAnsi" w:hAnsiTheme="minorHAnsi" w:cs="Arial"/>
        </w:rPr>
      </w:pPr>
    </w:p>
    <w:p w14:paraId="01C4FCBC" w14:textId="2F3DD393" w:rsidR="00174AEB" w:rsidRPr="00E330D5" w:rsidRDefault="00174AEB" w:rsidP="00471B0A">
      <w:pPr>
        <w:outlineLvl w:val="0"/>
        <w:rPr>
          <w:rFonts w:asciiTheme="minorHAnsi" w:hAnsiTheme="minorHAnsi" w:cs="Arial"/>
        </w:rPr>
      </w:pPr>
      <w:r w:rsidRPr="00E330D5">
        <w:rPr>
          <w:rFonts w:asciiTheme="minorHAnsi" w:hAnsiTheme="minorHAnsi" w:cs="Arial"/>
        </w:rPr>
        <w:t xml:space="preserve">Older organizations grew </w:t>
      </w:r>
      <w:r w:rsidR="00256B8A">
        <w:rPr>
          <w:rFonts w:asciiTheme="minorHAnsi" w:hAnsiTheme="minorHAnsi" w:cs="Arial"/>
        </w:rPr>
        <w:t>their donor files b</w:t>
      </w:r>
      <w:r w:rsidR="008B6A47">
        <w:rPr>
          <w:rFonts w:asciiTheme="minorHAnsi" w:hAnsiTheme="minorHAnsi" w:cs="Arial"/>
        </w:rPr>
        <w:t>etween</w:t>
      </w:r>
      <w:r w:rsidR="00256B8A">
        <w:rPr>
          <w:rFonts w:asciiTheme="minorHAnsi" w:hAnsiTheme="minorHAnsi" w:cs="Arial"/>
        </w:rPr>
        <w:t xml:space="preserve"> </w:t>
      </w:r>
      <w:r w:rsidRPr="00E330D5">
        <w:rPr>
          <w:rFonts w:asciiTheme="minorHAnsi" w:hAnsiTheme="minorHAnsi" w:cs="Arial"/>
        </w:rPr>
        <w:t>5</w:t>
      </w:r>
      <w:r w:rsidR="008B6A47">
        <w:rPr>
          <w:rFonts w:asciiTheme="minorHAnsi" w:hAnsiTheme="minorHAnsi" w:cs="Arial"/>
        </w:rPr>
        <w:t xml:space="preserve"> and 6</w:t>
      </w:r>
      <w:r w:rsidR="0015658D">
        <w:rPr>
          <w:rFonts w:asciiTheme="minorHAnsi" w:hAnsiTheme="minorHAnsi" w:cs="Arial"/>
        </w:rPr>
        <w:t xml:space="preserve"> percent</w:t>
      </w:r>
      <w:r w:rsidRPr="00E330D5">
        <w:rPr>
          <w:rFonts w:asciiTheme="minorHAnsi" w:hAnsiTheme="minorHAnsi" w:cs="Arial"/>
        </w:rPr>
        <w:t xml:space="preserve"> and had retention rates between 4</w:t>
      </w:r>
      <w:r w:rsidR="008B6A47">
        <w:rPr>
          <w:rFonts w:asciiTheme="minorHAnsi" w:hAnsiTheme="minorHAnsi" w:cs="Arial"/>
        </w:rPr>
        <w:t>2</w:t>
      </w:r>
      <w:r w:rsidR="0015658D">
        <w:rPr>
          <w:rFonts w:asciiTheme="minorHAnsi" w:hAnsiTheme="minorHAnsi" w:cs="Arial"/>
        </w:rPr>
        <w:t xml:space="preserve"> and</w:t>
      </w:r>
      <w:r w:rsidRPr="00E330D5">
        <w:rPr>
          <w:rFonts w:asciiTheme="minorHAnsi" w:hAnsiTheme="minorHAnsi" w:cs="Arial"/>
        </w:rPr>
        <w:t xml:space="preserve"> 4</w:t>
      </w:r>
      <w:r w:rsidR="008B6A47">
        <w:rPr>
          <w:rFonts w:asciiTheme="minorHAnsi" w:hAnsiTheme="minorHAnsi" w:cs="Arial"/>
        </w:rPr>
        <w:t>6</w:t>
      </w:r>
      <w:r w:rsidR="0015658D">
        <w:rPr>
          <w:rFonts w:asciiTheme="minorHAnsi" w:hAnsiTheme="minorHAnsi" w:cs="Arial"/>
        </w:rPr>
        <w:t xml:space="preserve"> percent</w:t>
      </w:r>
      <w:r w:rsidRPr="00E330D5">
        <w:rPr>
          <w:rFonts w:asciiTheme="minorHAnsi" w:hAnsiTheme="minorHAnsi" w:cs="Arial"/>
        </w:rPr>
        <w:t xml:space="preserve"> for 201</w:t>
      </w:r>
      <w:r w:rsidR="008B6A47">
        <w:rPr>
          <w:rFonts w:asciiTheme="minorHAnsi" w:hAnsiTheme="minorHAnsi" w:cs="Arial"/>
        </w:rPr>
        <w:t>5</w:t>
      </w:r>
      <w:r w:rsidRPr="00E330D5">
        <w:rPr>
          <w:rFonts w:asciiTheme="minorHAnsi" w:hAnsiTheme="minorHAnsi" w:cs="Arial"/>
        </w:rPr>
        <w:t>.</w:t>
      </w:r>
      <w:r w:rsidR="00B274A9">
        <w:rPr>
          <w:rFonts w:asciiTheme="minorHAnsi" w:hAnsiTheme="minorHAnsi" w:cs="Arial"/>
        </w:rPr>
        <w:t xml:space="preserve"> </w:t>
      </w:r>
      <w:r w:rsidRPr="00E330D5">
        <w:rPr>
          <w:rFonts w:asciiTheme="minorHAnsi" w:hAnsiTheme="minorHAnsi" w:cs="Arial"/>
        </w:rPr>
        <w:t xml:space="preserve">By comparison, younger, less established, organizations grew </w:t>
      </w:r>
      <w:r w:rsidR="002D1B2F">
        <w:rPr>
          <w:rFonts w:asciiTheme="minorHAnsi" w:hAnsiTheme="minorHAnsi" w:cs="Arial"/>
        </w:rPr>
        <w:t>b</w:t>
      </w:r>
      <w:r w:rsidR="008B6A47">
        <w:rPr>
          <w:rFonts w:asciiTheme="minorHAnsi" w:hAnsiTheme="minorHAnsi" w:cs="Arial"/>
        </w:rPr>
        <w:t>y</w:t>
      </w:r>
      <w:r w:rsidRPr="00E330D5">
        <w:rPr>
          <w:rFonts w:asciiTheme="minorHAnsi" w:hAnsiTheme="minorHAnsi" w:cs="Arial"/>
        </w:rPr>
        <w:t xml:space="preserve"> </w:t>
      </w:r>
      <w:r w:rsidR="008B6A47">
        <w:rPr>
          <w:rFonts w:asciiTheme="minorHAnsi" w:hAnsiTheme="minorHAnsi" w:cs="Arial"/>
        </w:rPr>
        <w:t>33</w:t>
      </w:r>
      <w:r w:rsidR="0015658D">
        <w:rPr>
          <w:rFonts w:asciiTheme="minorHAnsi" w:hAnsiTheme="minorHAnsi" w:cs="Arial"/>
        </w:rPr>
        <w:t xml:space="preserve"> percent</w:t>
      </w:r>
      <w:r w:rsidRPr="00E330D5">
        <w:rPr>
          <w:rFonts w:asciiTheme="minorHAnsi" w:hAnsiTheme="minorHAnsi" w:cs="Arial"/>
        </w:rPr>
        <w:t>, but retained only 40</w:t>
      </w:r>
      <w:r w:rsidR="0015658D">
        <w:rPr>
          <w:rFonts w:asciiTheme="minorHAnsi" w:hAnsiTheme="minorHAnsi" w:cs="Arial"/>
        </w:rPr>
        <w:t xml:space="preserve"> percent</w:t>
      </w:r>
      <w:r w:rsidRPr="00E330D5">
        <w:rPr>
          <w:rFonts w:asciiTheme="minorHAnsi" w:hAnsiTheme="minorHAnsi" w:cs="Arial"/>
        </w:rPr>
        <w:t xml:space="preserve"> of their donors.</w:t>
      </w:r>
      <w:r w:rsidR="00B274A9">
        <w:rPr>
          <w:rFonts w:asciiTheme="minorHAnsi" w:hAnsiTheme="minorHAnsi" w:cs="Arial"/>
        </w:rPr>
        <w:t xml:space="preserve"> </w:t>
      </w:r>
      <w:r w:rsidRPr="00E330D5">
        <w:rPr>
          <w:rFonts w:asciiTheme="minorHAnsi" w:hAnsiTheme="minorHAnsi" w:cs="Arial"/>
        </w:rPr>
        <w:t xml:space="preserve">Organizations less than five years old may have not fully realized conversion and </w:t>
      </w:r>
      <w:r w:rsidR="00256B8A">
        <w:rPr>
          <w:rFonts w:asciiTheme="minorHAnsi" w:hAnsiTheme="minorHAnsi" w:cs="Arial"/>
        </w:rPr>
        <w:t xml:space="preserve">the </w:t>
      </w:r>
      <w:r w:rsidR="009907E7">
        <w:rPr>
          <w:rFonts w:asciiTheme="minorHAnsi" w:hAnsiTheme="minorHAnsi" w:cs="Arial"/>
        </w:rPr>
        <w:t>lifetime</w:t>
      </w:r>
      <w:r w:rsidR="00256B8A">
        <w:rPr>
          <w:rFonts w:asciiTheme="minorHAnsi" w:hAnsiTheme="minorHAnsi" w:cs="Arial"/>
        </w:rPr>
        <w:t xml:space="preserve"> value</w:t>
      </w:r>
      <w:r w:rsidRPr="00E330D5">
        <w:rPr>
          <w:rFonts w:asciiTheme="minorHAnsi" w:hAnsiTheme="minorHAnsi" w:cs="Arial"/>
        </w:rPr>
        <w:t xml:space="preserve"> of newly acquired donors due to the shorter time</w:t>
      </w:r>
      <w:r w:rsidR="009907E7">
        <w:rPr>
          <w:rFonts w:asciiTheme="minorHAnsi" w:hAnsiTheme="minorHAnsi" w:cs="Arial"/>
        </w:rPr>
        <w:t xml:space="preserve"> </w:t>
      </w:r>
      <w:r w:rsidRPr="00E330D5">
        <w:rPr>
          <w:rFonts w:asciiTheme="minorHAnsi" w:hAnsiTheme="minorHAnsi" w:cs="Arial"/>
        </w:rPr>
        <w:t>frame.</w:t>
      </w:r>
    </w:p>
    <w:p w14:paraId="7D207177" w14:textId="77777777" w:rsidR="005143D4" w:rsidRPr="005143D4" w:rsidRDefault="005143D4" w:rsidP="00471B0A">
      <w:pPr>
        <w:outlineLvl w:val="0"/>
        <w:rPr>
          <w:rFonts w:asciiTheme="minorHAnsi" w:hAnsiTheme="minorHAnsi" w:cs="Arial"/>
          <w:b/>
        </w:rPr>
      </w:pPr>
      <w:r w:rsidRPr="005143D4">
        <w:rPr>
          <w:rFonts w:asciiTheme="minorHAnsi" w:hAnsiTheme="minorHAnsi" w:cs="Arial"/>
          <w:b/>
        </w:rPr>
        <w:t xml:space="preserve">Retention by </w:t>
      </w:r>
      <w:r>
        <w:rPr>
          <w:rFonts w:asciiTheme="minorHAnsi" w:hAnsiTheme="minorHAnsi" w:cs="Arial"/>
          <w:b/>
        </w:rPr>
        <w:t>Average Gift</w:t>
      </w:r>
      <w:r w:rsidR="008431C6">
        <w:rPr>
          <w:rFonts w:asciiTheme="minorHAnsi" w:hAnsiTheme="minorHAnsi" w:cs="Arial"/>
          <w:b/>
        </w:rPr>
        <w:t xml:space="preserve"> Size</w:t>
      </w:r>
    </w:p>
    <w:p w14:paraId="54EA5B72" w14:textId="60C195DD" w:rsidR="00FA45E0" w:rsidRDefault="00506558" w:rsidP="00471B0A">
      <w:pPr>
        <w:outlineLvl w:val="0"/>
        <w:rPr>
          <w:rFonts w:asciiTheme="minorHAnsi" w:hAnsiTheme="minorHAnsi" w:cs="Arial"/>
          <w:szCs w:val="24"/>
        </w:rPr>
      </w:pPr>
      <w:r>
        <w:rPr>
          <w:rFonts w:asciiTheme="minorHAnsi" w:hAnsiTheme="minorHAnsi" w:cs="Arial"/>
          <w:szCs w:val="24"/>
        </w:rPr>
        <w:t xml:space="preserve">Earlier </w:t>
      </w:r>
      <w:r w:rsidR="002D1B2F">
        <w:rPr>
          <w:rFonts w:asciiTheme="minorHAnsi" w:hAnsiTheme="minorHAnsi" w:cs="Arial"/>
          <w:szCs w:val="24"/>
        </w:rPr>
        <w:t>in this report,</w:t>
      </w:r>
      <w:r>
        <w:rPr>
          <w:rFonts w:asciiTheme="minorHAnsi" w:hAnsiTheme="minorHAnsi" w:cs="Arial"/>
          <w:szCs w:val="24"/>
        </w:rPr>
        <w:t xml:space="preserve"> retention by donors’ average gift size was </w:t>
      </w:r>
      <w:r w:rsidR="002D1B2F">
        <w:rPr>
          <w:rFonts w:asciiTheme="minorHAnsi" w:hAnsiTheme="minorHAnsi" w:cs="Arial"/>
          <w:szCs w:val="24"/>
        </w:rPr>
        <w:t>discussed. The</w:t>
      </w:r>
      <w:r>
        <w:rPr>
          <w:rFonts w:asciiTheme="minorHAnsi" w:hAnsiTheme="minorHAnsi" w:cs="Arial"/>
          <w:szCs w:val="24"/>
        </w:rPr>
        <w:t xml:space="preserve"> graphs </w:t>
      </w:r>
      <w:r w:rsidR="002D1B2F">
        <w:rPr>
          <w:rFonts w:asciiTheme="minorHAnsi" w:hAnsiTheme="minorHAnsi" w:cs="Arial"/>
          <w:szCs w:val="24"/>
        </w:rPr>
        <w:t xml:space="preserve">below, figure </w:t>
      </w:r>
      <w:r w:rsidR="00C633CC">
        <w:rPr>
          <w:rFonts w:asciiTheme="minorHAnsi" w:hAnsiTheme="minorHAnsi" w:cs="Arial"/>
          <w:szCs w:val="24"/>
        </w:rPr>
        <w:t>13, show</w:t>
      </w:r>
      <w:r>
        <w:rPr>
          <w:rFonts w:asciiTheme="minorHAnsi" w:hAnsiTheme="minorHAnsi" w:cs="Arial"/>
          <w:szCs w:val="24"/>
        </w:rPr>
        <w:t xml:space="preserve"> the average gift of the organization.</w:t>
      </w:r>
      <w:r w:rsidR="00B274A9">
        <w:rPr>
          <w:rFonts w:asciiTheme="minorHAnsi" w:hAnsiTheme="minorHAnsi" w:cs="Arial"/>
          <w:szCs w:val="24"/>
        </w:rPr>
        <w:t xml:space="preserve"> </w:t>
      </w:r>
      <w:r w:rsidR="00174AEB" w:rsidRPr="00E330D5">
        <w:rPr>
          <w:rFonts w:asciiTheme="minorHAnsi" w:hAnsiTheme="minorHAnsi" w:cs="Arial"/>
          <w:szCs w:val="24"/>
        </w:rPr>
        <w:t xml:space="preserve">One particularly interesting finding was </w:t>
      </w:r>
      <w:r w:rsidR="00174AEB" w:rsidRPr="00E330D5">
        <w:rPr>
          <w:rFonts w:asciiTheme="minorHAnsi" w:hAnsiTheme="minorHAnsi" w:cs="Arial"/>
          <w:szCs w:val="24"/>
        </w:rPr>
        <w:lastRenderedPageBreak/>
        <w:t>that t</w:t>
      </w:r>
      <w:r w:rsidR="006D0B69" w:rsidRPr="00E330D5">
        <w:rPr>
          <w:rFonts w:asciiTheme="minorHAnsi" w:hAnsiTheme="minorHAnsi" w:cs="Arial"/>
          <w:szCs w:val="24"/>
        </w:rPr>
        <w:t xml:space="preserve">he average gift size </w:t>
      </w:r>
      <w:r w:rsidR="004E354F">
        <w:rPr>
          <w:rFonts w:asciiTheme="minorHAnsi" w:hAnsiTheme="minorHAnsi" w:cs="Arial"/>
          <w:szCs w:val="24"/>
        </w:rPr>
        <w:t>for</w:t>
      </w:r>
      <w:r w:rsidR="004E354F" w:rsidRPr="00E330D5">
        <w:rPr>
          <w:rFonts w:asciiTheme="minorHAnsi" w:hAnsiTheme="minorHAnsi" w:cs="Arial"/>
          <w:szCs w:val="24"/>
        </w:rPr>
        <w:t xml:space="preserve"> </w:t>
      </w:r>
      <w:r w:rsidR="006D0B69" w:rsidRPr="00E330D5">
        <w:rPr>
          <w:rFonts w:asciiTheme="minorHAnsi" w:hAnsiTheme="minorHAnsi" w:cs="Arial"/>
          <w:szCs w:val="24"/>
        </w:rPr>
        <w:t>an organization had an inverse relationship to growth</w:t>
      </w:r>
      <w:r w:rsidR="00256B8A">
        <w:rPr>
          <w:rFonts w:asciiTheme="minorHAnsi" w:hAnsiTheme="minorHAnsi" w:cs="Arial"/>
          <w:szCs w:val="24"/>
        </w:rPr>
        <w:t xml:space="preserve"> in donors</w:t>
      </w:r>
      <w:r w:rsidR="006D0B69" w:rsidRPr="00E330D5">
        <w:rPr>
          <w:rFonts w:asciiTheme="minorHAnsi" w:hAnsiTheme="minorHAnsi" w:cs="Arial"/>
          <w:szCs w:val="24"/>
        </w:rPr>
        <w:t>.</w:t>
      </w:r>
      <w:r w:rsidR="00B274A9">
        <w:rPr>
          <w:rFonts w:asciiTheme="minorHAnsi" w:hAnsiTheme="minorHAnsi" w:cs="Arial"/>
          <w:szCs w:val="24"/>
        </w:rPr>
        <w:t xml:space="preserve"> </w:t>
      </w:r>
      <w:r w:rsidR="006D0B69" w:rsidRPr="00E330D5">
        <w:rPr>
          <w:rFonts w:asciiTheme="minorHAnsi" w:hAnsiTheme="minorHAnsi" w:cs="Arial"/>
          <w:szCs w:val="24"/>
        </w:rPr>
        <w:t xml:space="preserve">Organizations with low average gifts demonstrated the largest average growth </w:t>
      </w:r>
      <w:r w:rsidR="00FA45E0">
        <w:rPr>
          <w:rFonts w:asciiTheme="minorHAnsi" w:hAnsiTheme="minorHAnsi" w:cs="Arial"/>
          <w:szCs w:val="24"/>
        </w:rPr>
        <w:t xml:space="preserve">of donors </w:t>
      </w:r>
      <w:r w:rsidR="00256B8A">
        <w:rPr>
          <w:rFonts w:asciiTheme="minorHAnsi" w:hAnsiTheme="minorHAnsi" w:cs="Arial"/>
          <w:szCs w:val="24"/>
        </w:rPr>
        <w:t xml:space="preserve">in </w:t>
      </w:r>
      <w:r w:rsidR="00FA45E0">
        <w:rPr>
          <w:rFonts w:asciiTheme="minorHAnsi" w:hAnsiTheme="minorHAnsi" w:cs="Arial"/>
          <w:szCs w:val="24"/>
        </w:rPr>
        <w:t xml:space="preserve">their </w:t>
      </w:r>
      <w:r w:rsidR="00256B8A">
        <w:rPr>
          <w:rFonts w:asciiTheme="minorHAnsi" w:hAnsiTheme="minorHAnsi" w:cs="Arial"/>
          <w:szCs w:val="24"/>
        </w:rPr>
        <w:t>donor file</w:t>
      </w:r>
      <w:r w:rsidR="006D0B69" w:rsidRPr="00E330D5">
        <w:rPr>
          <w:rFonts w:asciiTheme="minorHAnsi" w:hAnsiTheme="minorHAnsi" w:cs="Arial"/>
          <w:szCs w:val="24"/>
        </w:rPr>
        <w:t>.</w:t>
      </w:r>
      <w:r w:rsidR="00B274A9">
        <w:rPr>
          <w:rFonts w:asciiTheme="minorHAnsi" w:hAnsiTheme="minorHAnsi" w:cs="Arial"/>
          <w:szCs w:val="24"/>
        </w:rPr>
        <w:t xml:space="preserve"> </w:t>
      </w:r>
    </w:p>
    <w:p w14:paraId="60ADD2C6" w14:textId="02DA151A" w:rsidR="006D0B69" w:rsidRPr="00E330D5" w:rsidRDefault="006D0B69" w:rsidP="00471B0A">
      <w:pPr>
        <w:outlineLvl w:val="0"/>
        <w:rPr>
          <w:rFonts w:asciiTheme="minorHAnsi" w:hAnsiTheme="minorHAnsi" w:cs="Arial"/>
          <w:szCs w:val="24"/>
        </w:rPr>
      </w:pPr>
      <w:r w:rsidRPr="00E330D5">
        <w:rPr>
          <w:rFonts w:asciiTheme="minorHAnsi" w:hAnsiTheme="minorHAnsi" w:cs="Arial"/>
          <w:szCs w:val="24"/>
        </w:rPr>
        <w:t xml:space="preserve">The chart below maps retention, growth </w:t>
      </w:r>
      <w:r w:rsidR="00256B8A">
        <w:rPr>
          <w:rFonts w:asciiTheme="minorHAnsi" w:hAnsiTheme="minorHAnsi" w:cs="Arial"/>
          <w:szCs w:val="24"/>
        </w:rPr>
        <w:t>in donors</w:t>
      </w:r>
      <w:r w:rsidRPr="00E330D5">
        <w:rPr>
          <w:rFonts w:asciiTheme="minorHAnsi" w:hAnsiTheme="minorHAnsi" w:cs="Arial"/>
          <w:szCs w:val="24"/>
        </w:rPr>
        <w:t xml:space="preserve"> and gift size</w:t>
      </w:r>
      <w:r w:rsidR="00A278BB">
        <w:rPr>
          <w:rFonts w:asciiTheme="minorHAnsi" w:hAnsiTheme="minorHAnsi" w:cs="Arial"/>
          <w:szCs w:val="24"/>
        </w:rPr>
        <w:t xml:space="preserve">. </w:t>
      </w:r>
      <w:r w:rsidR="00174AEB" w:rsidRPr="00E330D5">
        <w:rPr>
          <w:rFonts w:asciiTheme="minorHAnsi" w:hAnsiTheme="minorHAnsi" w:cs="Arial"/>
          <w:szCs w:val="24"/>
        </w:rPr>
        <w:t xml:space="preserve">Another divergence from the gift size of an </w:t>
      </w:r>
      <w:r w:rsidR="00174AEB" w:rsidRPr="002949B9">
        <w:rPr>
          <w:rFonts w:asciiTheme="minorHAnsi" w:hAnsiTheme="minorHAnsi" w:cs="Arial"/>
          <w:szCs w:val="24"/>
        </w:rPr>
        <w:t>individual as compared to the average gift size to the organization is</w:t>
      </w:r>
      <w:r w:rsidRPr="002949B9">
        <w:rPr>
          <w:rFonts w:asciiTheme="minorHAnsi" w:hAnsiTheme="minorHAnsi" w:cs="Arial"/>
          <w:szCs w:val="24"/>
        </w:rPr>
        <w:t xml:space="preserve"> </w:t>
      </w:r>
      <w:r w:rsidR="00DC14D1">
        <w:rPr>
          <w:rFonts w:asciiTheme="minorHAnsi" w:hAnsiTheme="minorHAnsi" w:cs="Arial"/>
          <w:szCs w:val="24"/>
        </w:rPr>
        <w:t xml:space="preserve">that </w:t>
      </w:r>
      <w:r w:rsidRPr="002949B9">
        <w:rPr>
          <w:rFonts w:asciiTheme="minorHAnsi" w:hAnsiTheme="minorHAnsi" w:cs="Arial"/>
          <w:szCs w:val="24"/>
        </w:rPr>
        <w:t>when looking at the highe</w:t>
      </w:r>
      <w:r w:rsidR="00EF5E71" w:rsidRPr="002949B9">
        <w:rPr>
          <w:rFonts w:asciiTheme="minorHAnsi" w:hAnsiTheme="minorHAnsi" w:cs="Arial"/>
          <w:szCs w:val="24"/>
        </w:rPr>
        <w:t>r</w:t>
      </w:r>
      <w:r w:rsidRPr="002949B9">
        <w:rPr>
          <w:rFonts w:asciiTheme="minorHAnsi" w:hAnsiTheme="minorHAnsi" w:cs="Arial"/>
          <w:szCs w:val="24"/>
        </w:rPr>
        <w:t xml:space="preserve"> gift </w:t>
      </w:r>
      <w:r w:rsidR="00EF5E71" w:rsidRPr="002949B9">
        <w:rPr>
          <w:rFonts w:asciiTheme="minorHAnsi" w:hAnsiTheme="minorHAnsi" w:cs="Arial"/>
          <w:szCs w:val="24"/>
        </w:rPr>
        <w:t>amounts</w:t>
      </w:r>
      <w:r w:rsidR="002D1B2F" w:rsidRPr="002949B9">
        <w:rPr>
          <w:rFonts w:asciiTheme="minorHAnsi" w:hAnsiTheme="minorHAnsi" w:cs="Arial"/>
          <w:szCs w:val="24"/>
        </w:rPr>
        <w:t>,</w:t>
      </w:r>
      <w:r w:rsidRPr="002949B9">
        <w:rPr>
          <w:rFonts w:asciiTheme="minorHAnsi" w:hAnsiTheme="minorHAnsi" w:cs="Arial"/>
          <w:szCs w:val="24"/>
        </w:rPr>
        <w:t xml:space="preserve"> we see a drop off in retention</w:t>
      </w:r>
      <w:r w:rsidR="00A278BB" w:rsidRPr="002949B9">
        <w:rPr>
          <w:rFonts w:asciiTheme="minorHAnsi" w:hAnsiTheme="minorHAnsi" w:cs="Arial"/>
          <w:szCs w:val="24"/>
        </w:rPr>
        <w:t xml:space="preserve">. </w:t>
      </w:r>
      <w:r w:rsidR="00FA45E0" w:rsidRPr="002949B9">
        <w:rPr>
          <w:rFonts w:asciiTheme="minorHAnsi" w:hAnsiTheme="minorHAnsi" w:cs="Arial"/>
          <w:szCs w:val="24"/>
        </w:rPr>
        <w:t xml:space="preserve">For example, organizations whose average donation is $5,000 or higher have a retention rate of </w:t>
      </w:r>
      <w:r w:rsidR="001C1D90" w:rsidRPr="002949B9">
        <w:rPr>
          <w:rFonts w:asciiTheme="minorHAnsi" w:hAnsiTheme="minorHAnsi" w:cs="Arial"/>
          <w:szCs w:val="24"/>
        </w:rPr>
        <w:t>40</w:t>
      </w:r>
      <w:r w:rsidR="00FA45E0" w:rsidRPr="002949B9">
        <w:rPr>
          <w:rFonts w:asciiTheme="minorHAnsi" w:hAnsiTheme="minorHAnsi" w:cs="Arial"/>
          <w:szCs w:val="24"/>
        </w:rPr>
        <w:t xml:space="preserve">%, or 6% points </w:t>
      </w:r>
      <w:r w:rsidR="00FA45E0" w:rsidRPr="002949B9">
        <w:rPr>
          <w:rFonts w:asciiTheme="minorHAnsi" w:hAnsiTheme="minorHAnsi" w:cs="Arial"/>
          <w:szCs w:val="24"/>
          <w:u w:val="single"/>
        </w:rPr>
        <w:t>below</w:t>
      </w:r>
      <w:r w:rsidR="00FA45E0" w:rsidRPr="002949B9">
        <w:rPr>
          <w:rFonts w:asciiTheme="minorHAnsi" w:hAnsiTheme="minorHAnsi" w:cs="Arial"/>
          <w:szCs w:val="24"/>
        </w:rPr>
        <w:t xml:space="preserve"> the average</w:t>
      </w:r>
      <w:r w:rsidR="00A278BB" w:rsidRPr="002949B9">
        <w:rPr>
          <w:rFonts w:asciiTheme="minorHAnsi" w:hAnsiTheme="minorHAnsi" w:cs="Arial"/>
          <w:szCs w:val="24"/>
        </w:rPr>
        <w:t xml:space="preserve">. </w:t>
      </w:r>
      <w:r w:rsidR="00FA45E0" w:rsidRPr="002949B9">
        <w:rPr>
          <w:rFonts w:asciiTheme="minorHAnsi" w:hAnsiTheme="minorHAnsi" w:cs="Arial"/>
          <w:szCs w:val="24"/>
        </w:rPr>
        <w:t xml:space="preserve">Alternatively, when you look at repeat donors whose average donation is $5,000 or greater those donors have a retention rate of 76%, or 8% points </w:t>
      </w:r>
      <w:r w:rsidR="00FA45E0" w:rsidRPr="002949B9">
        <w:rPr>
          <w:rFonts w:asciiTheme="minorHAnsi" w:hAnsiTheme="minorHAnsi" w:cs="Arial"/>
          <w:szCs w:val="24"/>
          <w:u w:val="single"/>
        </w:rPr>
        <w:t>above</w:t>
      </w:r>
      <w:r w:rsidR="00FA45E0" w:rsidRPr="002949B9">
        <w:rPr>
          <w:rFonts w:asciiTheme="minorHAnsi" w:hAnsiTheme="minorHAnsi" w:cs="Arial"/>
          <w:szCs w:val="24"/>
        </w:rPr>
        <w:t xml:space="preserve"> the average</w:t>
      </w:r>
      <w:r w:rsidR="00A278BB" w:rsidRPr="002949B9">
        <w:rPr>
          <w:rFonts w:asciiTheme="minorHAnsi" w:hAnsiTheme="minorHAnsi" w:cs="Arial"/>
          <w:szCs w:val="24"/>
        </w:rPr>
        <w:t xml:space="preserve">. </w:t>
      </w:r>
      <w:r w:rsidR="00FA45E0" w:rsidRPr="002949B9">
        <w:rPr>
          <w:rFonts w:asciiTheme="minorHAnsi" w:hAnsiTheme="minorHAnsi" w:cs="Arial"/>
          <w:szCs w:val="24"/>
        </w:rPr>
        <w:t xml:space="preserve"> This means that when you group retention by individual the retention rate increases as the donation</w:t>
      </w:r>
      <w:r w:rsidR="00FA45E0">
        <w:rPr>
          <w:rFonts w:asciiTheme="minorHAnsi" w:hAnsiTheme="minorHAnsi" w:cs="Arial"/>
          <w:szCs w:val="24"/>
        </w:rPr>
        <w:t xml:space="preserve"> size increases, but when you group retention by organization the retention rate does not necessarily increase as the average donation increases</w:t>
      </w:r>
      <w:r w:rsidR="00A278BB">
        <w:rPr>
          <w:rFonts w:asciiTheme="minorHAnsi" w:hAnsiTheme="minorHAnsi" w:cs="Arial"/>
          <w:szCs w:val="24"/>
        </w:rPr>
        <w:t xml:space="preserve">. </w:t>
      </w:r>
      <w:r w:rsidRPr="00E330D5">
        <w:rPr>
          <w:rFonts w:asciiTheme="minorHAnsi" w:hAnsiTheme="minorHAnsi" w:cs="Arial"/>
          <w:szCs w:val="24"/>
        </w:rPr>
        <w:t xml:space="preserve">This </w:t>
      </w:r>
      <w:r w:rsidR="002D1B2F">
        <w:rPr>
          <w:rFonts w:asciiTheme="minorHAnsi" w:hAnsiTheme="minorHAnsi" w:cs="Arial"/>
          <w:szCs w:val="24"/>
        </w:rPr>
        <w:t xml:space="preserve">finding </w:t>
      </w:r>
      <w:r w:rsidRPr="00E330D5">
        <w:rPr>
          <w:rFonts w:asciiTheme="minorHAnsi" w:hAnsiTheme="minorHAnsi" w:cs="Arial"/>
          <w:szCs w:val="24"/>
        </w:rPr>
        <w:t xml:space="preserve">is counterintuitive and </w:t>
      </w:r>
      <w:r w:rsidR="00EF5E71" w:rsidRPr="00E330D5">
        <w:rPr>
          <w:rFonts w:asciiTheme="minorHAnsi" w:hAnsiTheme="minorHAnsi" w:cs="Arial"/>
          <w:szCs w:val="24"/>
        </w:rPr>
        <w:t>requires further study.</w:t>
      </w:r>
    </w:p>
    <w:p w14:paraId="077BE01B" w14:textId="592C504B" w:rsidR="006D0B69" w:rsidRDefault="006D0B69" w:rsidP="00832A6D">
      <w:pPr>
        <w:jc w:val="center"/>
        <w:outlineLvl w:val="0"/>
        <w:rPr>
          <w:rFonts w:asciiTheme="minorHAnsi" w:hAnsiTheme="minorHAnsi" w:cs="Arial"/>
          <w:i/>
          <w:sz w:val="16"/>
          <w:szCs w:val="16"/>
        </w:rPr>
      </w:pPr>
    </w:p>
    <w:p w14:paraId="14112B36" w14:textId="77777777" w:rsidR="00417D0C" w:rsidRDefault="00417D0C" w:rsidP="00832A6D">
      <w:pPr>
        <w:jc w:val="center"/>
        <w:outlineLvl w:val="0"/>
        <w:rPr>
          <w:rFonts w:asciiTheme="minorHAnsi" w:hAnsiTheme="minorHAnsi" w:cs="Arial"/>
          <w:i/>
          <w:sz w:val="16"/>
          <w:szCs w:val="16"/>
        </w:rPr>
      </w:pPr>
    </w:p>
    <w:p w14:paraId="36512E0C" w14:textId="77777777" w:rsidR="006137D8" w:rsidRPr="00E330D5" w:rsidRDefault="006137D8" w:rsidP="00832A6D">
      <w:pPr>
        <w:jc w:val="center"/>
        <w:outlineLvl w:val="0"/>
        <w:rPr>
          <w:rFonts w:asciiTheme="minorHAnsi" w:hAnsiTheme="minorHAnsi" w:cs="Arial"/>
          <w:i/>
          <w:sz w:val="16"/>
          <w:szCs w:val="16"/>
        </w:rPr>
      </w:pPr>
    </w:p>
    <w:p w14:paraId="63604BB6" w14:textId="6DC4F4F1" w:rsidR="00882257" w:rsidRPr="00E330D5" w:rsidRDefault="00A66B6C" w:rsidP="00832A6D">
      <w:pPr>
        <w:jc w:val="center"/>
        <w:outlineLvl w:val="0"/>
        <w:rPr>
          <w:rFonts w:asciiTheme="minorHAnsi" w:hAnsiTheme="minorHAnsi" w:cs="Arial"/>
          <w:i/>
          <w:sz w:val="16"/>
          <w:szCs w:val="16"/>
        </w:rPr>
      </w:pPr>
      <w:r w:rsidRPr="00E330D5">
        <w:rPr>
          <w:rFonts w:asciiTheme="minorHAnsi" w:hAnsiTheme="minorHAnsi" w:cs="Arial"/>
          <w:i/>
          <w:sz w:val="16"/>
          <w:szCs w:val="16"/>
        </w:rPr>
        <w:t xml:space="preserve">Figure </w:t>
      </w:r>
      <w:r w:rsidR="006137D8">
        <w:rPr>
          <w:rFonts w:asciiTheme="minorHAnsi" w:hAnsiTheme="minorHAnsi" w:cs="Arial"/>
          <w:i/>
          <w:sz w:val="16"/>
          <w:szCs w:val="16"/>
        </w:rPr>
        <w:t>1</w:t>
      </w:r>
      <w:r w:rsidR="00B1355B">
        <w:rPr>
          <w:rFonts w:asciiTheme="minorHAnsi" w:hAnsiTheme="minorHAnsi" w:cs="Arial"/>
          <w:i/>
          <w:sz w:val="16"/>
          <w:szCs w:val="16"/>
        </w:rPr>
        <w:t>4</w:t>
      </w:r>
    </w:p>
    <w:p w14:paraId="00457EA8" w14:textId="0EB30B9B" w:rsidR="00A66B6C" w:rsidRPr="00E330D5" w:rsidRDefault="008B6A47" w:rsidP="00BC383D">
      <w:pPr>
        <w:jc w:val="center"/>
        <w:outlineLvl w:val="0"/>
        <w:rPr>
          <w:rFonts w:asciiTheme="minorHAnsi" w:hAnsiTheme="minorHAnsi" w:cs="Arial"/>
          <w:b/>
        </w:rPr>
      </w:pPr>
      <w:r>
        <w:rPr>
          <w:noProof/>
        </w:rPr>
        <w:drawing>
          <wp:inline distT="0" distB="0" distL="0" distR="0" wp14:anchorId="05D0FD3C" wp14:editId="3FEE0059">
            <wp:extent cx="5943600" cy="3739515"/>
            <wp:effectExtent l="0" t="0" r="0" b="13335"/>
            <wp:docPr id="296" name="Chart 296"/>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051897FA" w14:textId="77777777" w:rsidR="00EA7BD8" w:rsidRDefault="00EA7BD8" w:rsidP="00310728">
      <w:pPr>
        <w:outlineLvl w:val="0"/>
        <w:rPr>
          <w:rFonts w:asciiTheme="minorHAnsi" w:hAnsiTheme="minorHAnsi" w:cs="Arial"/>
          <w:szCs w:val="24"/>
        </w:rPr>
      </w:pPr>
    </w:p>
    <w:p w14:paraId="3748C131" w14:textId="77777777" w:rsidR="00417D0C" w:rsidRDefault="00417D0C" w:rsidP="005143D4">
      <w:pPr>
        <w:jc w:val="both"/>
        <w:outlineLvl w:val="0"/>
        <w:rPr>
          <w:rFonts w:asciiTheme="minorHAnsi" w:hAnsiTheme="minorHAnsi" w:cs="Arial"/>
          <w:b/>
        </w:rPr>
      </w:pPr>
    </w:p>
    <w:p w14:paraId="26C30882" w14:textId="77777777" w:rsidR="00417D0C" w:rsidRDefault="00417D0C" w:rsidP="005143D4">
      <w:pPr>
        <w:jc w:val="both"/>
        <w:outlineLvl w:val="0"/>
        <w:rPr>
          <w:rFonts w:asciiTheme="minorHAnsi" w:hAnsiTheme="minorHAnsi" w:cs="Arial"/>
          <w:b/>
        </w:rPr>
      </w:pPr>
    </w:p>
    <w:p w14:paraId="2589168B" w14:textId="77777777" w:rsidR="00417D0C" w:rsidRDefault="00417D0C" w:rsidP="005143D4">
      <w:pPr>
        <w:jc w:val="both"/>
        <w:outlineLvl w:val="0"/>
        <w:rPr>
          <w:rFonts w:asciiTheme="minorHAnsi" w:hAnsiTheme="minorHAnsi" w:cs="Arial"/>
          <w:b/>
        </w:rPr>
      </w:pPr>
    </w:p>
    <w:p w14:paraId="1B8AF3FE" w14:textId="25902285" w:rsidR="005143D4" w:rsidRPr="00E330D5" w:rsidRDefault="00F832F2" w:rsidP="005143D4">
      <w:pPr>
        <w:jc w:val="both"/>
        <w:outlineLvl w:val="0"/>
        <w:rPr>
          <w:rFonts w:asciiTheme="minorHAnsi" w:hAnsiTheme="minorHAnsi" w:cs="Arial"/>
          <w:b/>
        </w:rPr>
      </w:pPr>
      <w:r>
        <w:rPr>
          <w:rFonts w:asciiTheme="minorHAnsi" w:hAnsiTheme="minorHAnsi" w:cs="Arial"/>
          <w:b/>
        </w:rPr>
        <w:lastRenderedPageBreak/>
        <w:t>Conclusions</w:t>
      </w:r>
    </w:p>
    <w:p w14:paraId="3CBF1287" w14:textId="12B37B2E" w:rsidR="00F832F2" w:rsidRDefault="009907E7" w:rsidP="00310728">
      <w:pPr>
        <w:outlineLvl w:val="0"/>
        <w:rPr>
          <w:rFonts w:asciiTheme="minorHAnsi" w:hAnsiTheme="minorHAnsi" w:cs="Arial"/>
          <w:szCs w:val="24"/>
        </w:rPr>
      </w:pPr>
      <w:r>
        <w:rPr>
          <w:rFonts w:asciiTheme="minorHAnsi" w:hAnsiTheme="minorHAnsi" w:cs="Arial"/>
          <w:szCs w:val="24"/>
        </w:rPr>
        <w:t xml:space="preserve">In </w:t>
      </w:r>
      <w:r w:rsidR="00F832F2">
        <w:rPr>
          <w:rFonts w:asciiTheme="minorHAnsi" w:hAnsiTheme="minorHAnsi" w:cs="Arial"/>
          <w:szCs w:val="24"/>
        </w:rPr>
        <w:t>201</w:t>
      </w:r>
      <w:r w:rsidR="001C1D90">
        <w:rPr>
          <w:rFonts w:asciiTheme="minorHAnsi" w:hAnsiTheme="minorHAnsi" w:cs="Arial"/>
          <w:szCs w:val="24"/>
        </w:rPr>
        <w:t>5</w:t>
      </w:r>
      <w:r w:rsidR="00F832F2">
        <w:rPr>
          <w:rFonts w:asciiTheme="minorHAnsi" w:hAnsiTheme="minorHAnsi" w:cs="Arial"/>
          <w:szCs w:val="24"/>
        </w:rPr>
        <w:t xml:space="preserve"> the overall retention rate was at 46.</w:t>
      </w:r>
      <w:r w:rsidR="001C1D90">
        <w:rPr>
          <w:rFonts w:asciiTheme="minorHAnsi" w:hAnsiTheme="minorHAnsi" w:cs="Arial"/>
          <w:szCs w:val="24"/>
        </w:rPr>
        <w:t>1</w:t>
      </w:r>
      <w:r w:rsidR="0015658D">
        <w:rPr>
          <w:rFonts w:asciiTheme="minorHAnsi" w:hAnsiTheme="minorHAnsi" w:cs="Arial"/>
          <w:szCs w:val="24"/>
        </w:rPr>
        <w:t xml:space="preserve"> percent</w:t>
      </w:r>
      <w:r w:rsidR="00F832F2">
        <w:rPr>
          <w:rFonts w:asciiTheme="minorHAnsi" w:hAnsiTheme="minorHAnsi" w:cs="Arial"/>
          <w:szCs w:val="24"/>
        </w:rPr>
        <w:t xml:space="preserve"> compared to the average of 48.</w:t>
      </w:r>
      <w:r w:rsidR="001C1D90">
        <w:rPr>
          <w:rFonts w:asciiTheme="minorHAnsi" w:hAnsiTheme="minorHAnsi" w:cs="Arial"/>
          <w:szCs w:val="24"/>
        </w:rPr>
        <w:t>4</w:t>
      </w:r>
      <w:r w:rsidR="0015658D">
        <w:rPr>
          <w:rFonts w:asciiTheme="minorHAnsi" w:hAnsiTheme="minorHAnsi" w:cs="Arial"/>
          <w:szCs w:val="24"/>
        </w:rPr>
        <w:t xml:space="preserve"> percent</w:t>
      </w:r>
      <w:r w:rsidR="00F832F2">
        <w:rPr>
          <w:rFonts w:asciiTheme="minorHAnsi" w:hAnsiTheme="minorHAnsi" w:cs="Arial"/>
          <w:szCs w:val="24"/>
        </w:rPr>
        <w:t xml:space="preserve"> over the </w:t>
      </w:r>
      <w:r>
        <w:rPr>
          <w:rFonts w:asciiTheme="minorHAnsi" w:hAnsiTheme="minorHAnsi" w:cs="Arial"/>
          <w:szCs w:val="24"/>
        </w:rPr>
        <w:t>p</w:t>
      </w:r>
      <w:r w:rsidR="00F832F2">
        <w:rPr>
          <w:rFonts w:asciiTheme="minorHAnsi" w:hAnsiTheme="minorHAnsi" w:cs="Arial"/>
          <w:szCs w:val="24"/>
        </w:rPr>
        <w:t xml:space="preserve">ast </w:t>
      </w:r>
      <w:r w:rsidR="001C1D90">
        <w:rPr>
          <w:rFonts w:asciiTheme="minorHAnsi" w:hAnsiTheme="minorHAnsi" w:cs="Arial"/>
          <w:szCs w:val="24"/>
        </w:rPr>
        <w:t>eight</w:t>
      </w:r>
      <w:r w:rsidR="00F832F2">
        <w:rPr>
          <w:rFonts w:asciiTheme="minorHAnsi" w:hAnsiTheme="minorHAnsi" w:cs="Arial"/>
          <w:szCs w:val="24"/>
        </w:rPr>
        <w:t xml:space="preserve"> years.</w:t>
      </w:r>
      <w:r w:rsidR="00B274A9">
        <w:rPr>
          <w:rFonts w:asciiTheme="minorHAnsi" w:hAnsiTheme="minorHAnsi" w:cs="Arial"/>
          <w:szCs w:val="24"/>
        </w:rPr>
        <w:t xml:space="preserve"> </w:t>
      </w:r>
      <w:r w:rsidR="002949B9">
        <w:rPr>
          <w:rFonts w:asciiTheme="minorHAnsi" w:hAnsiTheme="minorHAnsi" w:cs="Arial"/>
          <w:szCs w:val="24"/>
        </w:rPr>
        <w:t>T</w:t>
      </w:r>
      <w:r w:rsidR="00A75009">
        <w:rPr>
          <w:rFonts w:asciiTheme="minorHAnsi" w:hAnsiTheme="minorHAnsi" w:cs="Arial"/>
          <w:szCs w:val="24"/>
        </w:rPr>
        <w:t>here has been a decline in</w:t>
      </w:r>
      <w:r w:rsidR="002949B9" w:rsidRPr="002949B9">
        <w:rPr>
          <w:rFonts w:asciiTheme="minorHAnsi" w:hAnsiTheme="minorHAnsi" w:cs="Arial"/>
          <w:szCs w:val="24"/>
        </w:rPr>
        <w:t xml:space="preserve"> </w:t>
      </w:r>
      <w:r w:rsidR="002949B9">
        <w:rPr>
          <w:rFonts w:asciiTheme="minorHAnsi" w:hAnsiTheme="minorHAnsi" w:cs="Arial"/>
          <w:szCs w:val="24"/>
        </w:rPr>
        <w:t xml:space="preserve">new donor retention of -3.4 percent and in </w:t>
      </w:r>
      <w:r w:rsidR="00A75009">
        <w:rPr>
          <w:rFonts w:asciiTheme="minorHAnsi" w:hAnsiTheme="minorHAnsi" w:cs="Arial"/>
          <w:szCs w:val="24"/>
        </w:rPr>
        <w:t>repeat donor retention of -</w:t>
      </w:r>
      <w:r w:rsidR="002949B9">
        <w:rPr>
          <w:rFonts w:asciiTheme="minorHAnsi" w:hAnsiTheme="minorHAnsi" w:cs="Arial"/>
          <w:szCs w:val="24"/>
        </w:rPr>
        <w:t>1</w:t>
      </w:r>
      <w:r w:rsidR="00A75009">
        <w:rPr>
          <w:rFonts w:asciiTheme="minorHAnsi" w:hAnsiTheme="minorHAnsi" w:cs="Arial"/>
          <w:szCs w:val="24"/>
        </w:rPr>
        <w:t>.68</w:t>
      </w:r>
      <w:r w:rsidR="0015658D">
        <w:rPr>
          <w:rFonts w:asciiTheme="minorHAnsi" w:hAnsiTheme="minorHAnsi" w:cs="Arial"/>
          <w:szCs w:val="24"/>
        </w:rPr>
        <w:t xml:space="preserve"> percent</w:t>
      </w:r>
      <w:r w:rsidR="00A75009">
        <w:rPr>
          <w:rFonts w:asciiTheme="minorHAnsi" w:hAnsiTheme="minorHAnsi" w:cs="Arial"/>
          <w:szCs w:val="24"/>
        </w:rPr>
        <w:t xml:space="preserve"> over the </w:t>
      </w:r>
      <w:r>
        <w:rPr>
          <w:rFonts w:asciiTheme="minorHAnsi" w:hAnsiTheme="minorHAnsi" w:cs="Arial"/>
          <w:szCs w:val="24"/>
        </w:rPr>
        <w:t>p</w:t>
      </w:r>
      <w:r w:rsidR="00A75009">
        <w:rPr>
          <w:rFonts w:asciiTheme="minorHAnsi" w:hAnsiTheme="minorHAnsi" w:cs="Arial"/>
          <w:szCs w:val="24"/>
        </w:rPr>
        <w:t>ast seven years.</w:t>
      </w:r>
      <w:r w:rsidR="00B274A9">
        <w:rPr>
          <w:rFonts w:asciiTheme="minorHAnsi" w:hAnsiTheme="minorHAnsi" w:cs="Arial"/>
          <w:szCs w:val="24"/>
        </w:rPr>
        <w:t xml:space="preserve"> </w:t>
      </w:r>
      <w:r w:rsidR="00100EBA">
        <w:rPr>
          <w:rFonts w:asciiTheme="minorHAnsi" w:hAnsiTheme="minorHAnsi" w:cs="Arial"/>
          <w:szCs w:val="24"/>
        </w:rPr>
        <w:t>Even with the</w:t>
      </w:r>
      <w:r w:rsidR="002949B9">
        <w:rPr>
          <w:rFonts w:asciiTheme="minorHAnsi" w:hAnsiTheme="minorHAnsi" w:cs="Arial"/>
          <w:szCs w:val="24"/>
        </w:rPr>
        <w:t>se</w:t>
      </w:r>
      <w:r w:rsidR="00100EBA">
        <w:rPr>
          <w:rFonts w:asciiTheme="minorHAnsi" w:hAnsiTheme="minorHAnsi" w:cs="Arial"/>
          <w:szCs w:val="24"/>
        </w:rPr>
        <w:t xml:space="preserve"> decline</w:t>
      </w:r>
      <w:r w:rsidR="002949B9">
        <w:rPr>
          <w:rFonts w:asciiTheme="minorHAnsi" w:hAnsiTheme="minorHAnsi" w:cs="Arial"/>
          <w:szCs w:val="24"/>
        </w:rPr>
        <w:t>s</w:t>
      </w:r>
      <w:r w:rsidR="00100EBA">
        <w:rPr>
          <w:rFonts w:asciiTheme="minorHAnsi" w:hAnsiTheme="minorHAnsi" w:cs="Arial"/>
          <w:szCs w:val="24"/>
        </w:rPr>
        <w:t xml:space="preserve"> in retention</w:t>
      </w:r>
      <w:r w:rsidR="002949B9">
        <w:rPr>
          <w:rFonts w:asciiTheme="minorHAnsi" w:hAnsiTheme="minorHAnsi" w:cs="Arial"/>
          <w:szCs w:val="24"/>
        </w:rPr>
        <w:t xml:space="preserve"> rates</w:t>
      </w:r>
      <w:r w:rsidR="00100EBA">
        <w:rPr>
          <w:rFonts w:asciiTheme="minorHAnsi" w:hAnsiTheme="minorHAnsi" w:cs="Arial"/>
          <w:szCs w:val="24"/>
        </w:rPr>
        <w:t>, there was an increase</w:t>
      </w:r>
      <w:r w:rsidR="002949B9">
        <w:rPr>
          <w:rFonts w:asciiTheme="minorHAnsi" w:hAnsiTheme="minorHAnsi" w:cs="Arial"/>
          <w:szCs w:val="24"/>
        </w:rPr>
        <w:t xml:space="preserve"> in 2015</w:t>
      </w:r>
      <w:r w:rsidR="00100EBA">
        <w:rPr>
          <w:rFonts w:asciiTheme="minorHAnsi" w:hAnsiTheme="minorHAnsi" w:cs="Arial"/>
          <w:szCs w:val="24"/>
        </w:rPr>
        <w:t xml:space="preserve"> of 2.6</w:t>
      </w:r>
      <w:r w:rsidR="0015658D">
        <w:rPr>
          <w:rFonts w:asciiTheme="minorHAnsi" w:hAnsiTheme="minorHAnsi" w:cs="Arial"/>
          <w:szCs w:val="24"/>
        </w:rPr>
        <w:t xml:space="preserve"> percent</w:t>
      </w:r>
      <w:r w:rsidR="00100EBA">
        <w:rPr>
          <w:rFonts w:asciiTheme="minorHAnsi" w:hAnsiTheme="minorHAnsi" w:cs="Arial"/>
          <w:szCs w:val="24"/>
        </w:rPr>
        <w:t xml:space="preserve"> in revenue generated from the organizations studied.</w:t>
      </w:r>
      <w:r w:rsidR="00B274A9">
        <w:rPr>
          <w:rFonts w:asciiTheme="minorHAnsi" w:hAnsiTheme="minorHAnsi" w:cs="Arial"/>
          <w:szCs w:val="24"/>
        </w:rPr>
        <w:t xml:space="preserve"> </w:t>
      </w:r>
    </w:p>
    <w:p w14:paraId="0936A1FF" w14:textId="587451E0" w:rsidR="00F832F2" w:rsidRDefault="00100EBA" w:rsidP="00310728">
      <w:pPr>
        <w:outlineLvl w:val="0"/>
        <w:rPr>
          <w:rFonts w:asciiTheme="minorHAnsi" w:hAnsiTheme="minorHAnsi" w:cs="Arial"/>
        </w:rPr>
      </w:pPr>
      <w:r>
        <w:rPr>
          <w:rFonts w:asciiTheme="minorHAnsi" w:hAnsiTheme="minorHAnsi" w:cs="Arial"/>
        </w:rPr>
        <w:t>Sectors experiencing the highest retention rates in 201</w:t>
      </w:r>
      <w:r w:rsidR="001C1D90">
        <w:rPr>
          <w:rFonts w:asciiTheme="minorHAnsi" w:hAnsiTheme="minorHAnsi" w:cs="Arial"/>
        </w:rPr>
        <w:t>5</w:t>
      </w:r>
      <w:r>
        <w:rPr>
          <w:rFonts w:asciiTheme="minorHAnsi" w:hAnsiTheme="minorHAnsi" w:cs="Arial"/>
        </w:rPr>
        <w:t xml:space="preserve"> were </w:t>
      </w:r>
      <w:r w:rsidR="001C1D90" w:rsidRPr="00E330D5">
        <w:rPr>
          <w:rFonts w:asciiTheme="minorHAnsi" w:hAnsiTheme="minorHAnsi" w:cs="Arial"/>
        </w:rPr>
        <w:t xml:space="preserve">Religion, Environment, and </w:t>
      </w:r>
      <w:r w:rsidR="001C1D90">
        <w:rPr>
          <w:rFonts w:asciiTheme="minorHAnsi" w:hAnsiTheme="minorHAnsi" w:cs="Arial"/>
        </w:rPr>
        <w:t>Arts, Culture, and Humanities</w:t>
      </w:r>
      <w:r w:rsidR="002D1B2F">
        <w:rPr>
          <w:rFonts w:asciiTheme="minorHAnsi" w:hAnsiTheme="minorHAnsi" w:cs="Arial"/>
        </w:rPr>
        <w:t>,</w:t>
      </w:r>
      <w:r w:rsidRPr="00E330D5">
        <w:rPr>
          <w:rFonts w:asciiTheme="minorHAnsi" w:hAnsiTheme="minorHAnsi" w:cs="Arial"/>
        </w:rPr>
        <w:t xml:space="preserve"> </w:t>
      </w:r>
      <w:r>
        <w:rPr>
          <w:rFonts w:asciiTheme="minorHAnsi" w:hAnsiTheme="minorHAnsi" w:cs="Arial"/>
        </w:rPr>
        <w:t>as compared to those experiencing the least</w:t>
      </w:r>
      <w:r w:rsidR="002D1B2F">
        <w:rPr>
          <w:rFonts w:asciiTheme="minorHAnsi" w:hAnsiTheme="minorHAnsi" w:cs="Arial"/>
        </w:rPr>
        <w:t>:</w:t>
      </w:r>
      <w:r>
        <w:rPr>
          <w:rFonts w:asciiTheme="minorHAnsi" w:hAnsiTheme="minorHAnsi" w:cs="Arial"/>
        </w:rPr>
        <w:t xml:space="preserve"> Hu</w:t>
      </w:r>
      <w:r w:rsidRPr="00E330D5">
        <w:rPr>
          <w:rFonts w:asciiTheme="minorHAnsi" w:hAnsiTheme="minorHAnsi" w:cs="Arial"/>
        </w:rPr>
        <w:t>man Services, Societal Benefit, and Health.</w:t>
      </w:r>
      <w:r w:rsidR="00B274A9">
        <w:rPr>
          <w:rFonts w:asciiTheme="minorHAnsi" w:hAnsiTheme="minorHAnsi" w:cs="Arial"/>
        </w:rPr>
        <w:t xml:space="preserve"> </w:t>
      </w:r>
      <w:r>
        <w:rPr>
          <w:rFonts w:asciiTheme="minorHAnsi" w:hAnsiTheme="minorHAnsi" w:cs="Arial"/>
        </w:rPr>
        <w:t>The size, age, and average gift of an organization also play a role in the retention.</w:t>
      </w:r>
      <w:r w:rsidR="00B274A9">
        <w:rPr>
          <w:rFonts w:asciiTheme="minorHAnsi" w:hAnsiTheme="minorHAnsi" w:cs="Arial"/>
        </w:rPr>
        <w:t xml:space="preserve"> </w:t>
      </w:r>
      <w:r>
        <w:rPr>
          <w:rFonts w:asciiTheme="minorHAnsi" w:hAnsiTheme="minorHAnsi" w:cs="Arial"/>
        </w:rPr>
        <w:t>The larger and more established organizations exhibited higher retention rates.</w:t>
      </w:r>
    </w:p>
    <w:p w14:paraId="0FF16072" w14:textId="3BB2A231" w:rsidR="00100EBA" w:rsidRDefault="00100EBA" w:rsidP="00310728">
      <w:pPr>
        <w:outlineLvl w:val="0"/>
        <w:rPr>
          <w:rFonts w:asciiTheme="minorHAnsi" w:hAnsiTheme="minorHAnsi" w:cs="Arial"/>
        </w:rPr>
      </w:pPr>
      <w:r>
        <w:rPr>
          <w:rFonts w:asciiTheme="minorHAnsi" w:hAnsiTheme="minorHAnsi" w:cs="Arial"/>
        </w:rPr>
        <w:t>The question then becomes what can be done about retention and what resources should an organization employ toward improving their retention.</w:t>
      </w:r>
      <w:r w:rsidR="00B274A9">
        <w:rPr>
          <w:rFonts w:asciiTheme="minorHAnsi" w:hAnsiTheme="minorHAnsi" w:cs="Arial"/>
        </w:rPr>
        <w:t xml:space="preserve"> </w:t>
      </w:r>
      <w:r>
        <w:rPr>
          <w:rFonts w:asciiTheme="minorHAnsi" w:hAnsiTheme="minorHAnsi" w:cs="Arial"/>
        </w:rPr>
        <w:t xml:space="preserve">This question is not easily answered, and likely varies widely depending on a </w:t>
      </w:r>
      <w:r w:rsidR="00A75009">
        <w:rPr>
          <w:rFonts w:asciiTheme="minorHAnsi" w:hAnsiTheme="minorHAnsi" w:cs="Arial"/>
        </w:rPr>
        <w:t>variety</w:t>
      </w:r>
      <w:r>
        <w:rPr>
          <w:rFonts w:asciiTheme="minorHAnsi" w:hAnsiTheme="minorHAnsi" w:cs="Arial"/>
        </w:rPr>
        <w:t xml:space="preserve"> of factors.</w:t>
      </w:r>
      <w:r w:rsidR="00B274A9">
        <w:rPr>
          <w:rFonts w:asciiTheme="minorHAnsi" w:hAnsiTheme="minorHAnsi" w:cs="Arial"/>
        </w:rPr>
        <w:t xml:space="preserve"> </w:t>
      </w:r>
      <w:r>
        <w:rPr>
          <w:rFonts w:asciiTheme="minorHAnsi" w:hAnsiTheme="minorHAnsi" w:cs="Arial"/>
        </w:rPr>
        <w:t xml:space="preserve">To help organizations develop strategies toward improving retention, </w:t>
      </w:r>
      <w:r w:rsidR="008F350B">
        <w:rPr>
          <w:rFonts w:asciiTheme="minorHAnsi" w:hAnsiTheme="minorHAnsi" w:cs="Arial"/>
        </w:rPr>
        <w:t xml:space="preserve">please visit </w:t>
      </w:r>
      <w:hyperlink r:id="rId28" w:history="1">
        <w:r w:rsidR="008F350B" w:rsidRPr="00732C21">
          <w:rPr>
            <w:rStyle w:val="Hyperlink"/>
            <w:rFonts w:asciiTheme="minorHAnsi" w:hAnsiTheme="minorHAnsi" w:cs="Arial"/>
          </w:rPr>
          <w:t>www.afpfep.org</w:t>
        </w:r>
      </w:hyperlink>
      <w:r w:rsidR="008F350B">
        <w:rPr>
          <w:rFonts w:asciiTheme="minorHAnsi" w:hAnsiTheme="minorHAnsi" w:cs="Arial"/>
        </w:rPr>
        <w:t xml:space="preserve"> where the Growth In Giving/Fundraising Effectiveness Project publishes useful performance measurement tools and statistics to help the non-profit sector increase their giving.  </w:t>
      </w:r>
    </w:p>
    <w:p w14:paraId="0835C549" w14:textId="77777777" w:rsidR="008F350B" w:rsidRDefault="008F350B" w:rsidP="00310728">
      <w:pPr>
        <w:outlineLvl w:val="0"/>
        <w:rPr>
          <w:rFonts w:asciiTheme="minorHAnsi" w:hAnsiTheme="minorHAnsi" w:cs="Arial"/>
        </w:rPr>
      </w:pPr>
    </w:p>
    <w:bookmarkEnd w:id="6"/>
    <w:bookmarkEnd w:id="7"/>
    <w:bookmarkEnd w:id="8"/>
    <w:p w14:paraId="22D5C27F" w14:textId="23060E3E" w:rsidR="005241A6" w:rsidRPr="002A3DA8" w:rsidRDefault="005241A6" w:rsidP="002A3DA8">
      <w:pPr>
        <w:autoSpaceDE w:val="0"/>
        <w:autoSpaceDN w:val="0"/>
        <w:adjustRightInd w:val="0"/>
        <w:spacing w:before="0" w:after="160" w:line="254" w:lineRule="atLeast"/>
        <w:ind w:left="720"/>
        <w:rPr>
          <w:rFonts w:ascii="Bookman Old Style" w:hAnsi="Bookman Old Style"/>
          <w:lang w:val="en"/>
        </w:rPr>
      </w:pPr>
    </w:p>
    <w:sectPr w:rsidR="005241A6" w:rsidRPr="002A3DA8" w:rsidSect="00025096">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DC9934" w14:textId="77777777" w:rsidR="00EE6F94" w:rsidRDefault="00EE6F94" w:rsidP="000E7954">
      <w:pPr>
        <w:spacing w:before="0" w:after="0"/>
      </w:pPr>
      <w:r>
        <w:separator/>
      </w:r>
    </w:p>
  </w:endnote>
  <w:endnote w:type="continuationSeparator" w:id="0">
    <w:p w14:paraId="02736FD9" w14:textId="77777777" w:rsidR="00EE6F94" w:rsidRDefault="00EE6F94" w:rsidP="000E7954">
      <w:pPr>
        <w:spacing w:before="0" w:after="0"/>
      </w:pPr>
      <w:r>
        <w:continuationSeparator/>
      </w:r>
    </w:p>
  </w:endnote>
  <w:endnote w:type="continuationNotice" w:id="1">
    <w:p w14:paraId="2606B769" w14:textId="77777777" w:rsidR="00EE6F94" w:rsidRDefault="00EE6F9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CD3620" w14:textId="77777777" w:rsidR="00376A2F" w:rsidRDefault="00071B2B" w:rsidP="00912A66">
    <w:pPr>
      <w:pStyle w:val="Footer"/>
      <w:framePr w:wrap="around" w:vAnchor="text" w:hAnchor="margin" w:xAlign="right" w:y="1"/>
      <w:rPr>
        <w:rStyle w:val="PageNumber"/>
      </w:rPr>
    </w:pPr>
    <w:r>
      <w:rPr>
        <w:rStyle w:val="PageNumber"/>
      </w:rPr>
      <w:fldChar w:fldCharType="begin"/>
    </w:r>
    <w:r w:rsidR="00376A2F">
      <w:rPr>
        <w:rStyle w:val="PageNumber"/>
      </w:rPr>
      <w:instrText xml:space="preserve">PAGE  </w:instrText>
    </w:r>
    <w:r>
      <w:rPr>
        <w:rStyle w:val="PageNumber"/>
      </w:rPr>
      <w:fldChar w:fldCharType="end"/>
    </w:r>
  </w:p>
  <w:p w14:paraId="2FA26495" w14:textId="77777777" w:rsidR="00376A2F" w:rsidRDefault="00376A2F" w:rsidP="00BF0EA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633FC" w14:textId="400CC9AB" w:rsidR="00376A2F" w:rsidRDefault="00071B2B" w:rsidP="00912A66">
    <w:pPr>
      <w:pStyle w:val="Footer"/>
      <w:framePr w:wrap="around" w:vAnchor="text" w:hAnchor="margin" w:xAlign="right" w:y="1"/>
      <w:rPr>
        <w:rStyle w:val="PageNumber"/>
      </w:rPr>
    </w:pPr>
    <w:r>
      <w:rPr>
        <w:rStyle w:val="PageNumber"/>
      </w:rPr>
      <w:fldChar w:fldCharType="begin"/>
    </w:r>
    <w:r w:rsidR="00376A2F">
      <w:rPr>
        <w:rStyle w:val="PageNumber"/>
      </w:rPr>
      <w:instrText xml:space="preserve">PAGE  </w:instrText>
    </w:r>
    <w:r>
      <w:rPr>
        <w:rStyle w:val="PageNumber"/>
      </w:rPr>
      <w:fldChar w:fldCharType="separate"/>
    </w:r>
    <w:r w:rsidR="00FE2AD4">
      <w:rPr>
        <w:rStyle w:val="PageNumber"/>
        <w:noProof/>
      </w:rPr>
      <w:t>1</w:t>
    </w:r>
    <w:r>
      <w:rPr>
        <w:rStyle w:val="PageNumber"/>
      </w:rPr>
      <w:fldChar w:fldCharType="end"/>
    </w:r>
  </w:p>
  <w:p w14:paraId="69E4FE8B" w14:textId="77777777" w:rsidR="00376A2F" w:rsidRDefault="00376A2F" w:rsidP="00BF0EA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73791C" w14:textId="77777777" w:rsidR="00EE6F94" w:rsidRDefault="00EE6F94" w:rsidP="000E7954">
      <w:pPr>
        <w:spacing w:before="0" w:after="0"/>
      </w:pPr>
      <w:r>
        <w:separator/>
      </w:r>
    </w:p>
  </w:footnote>
  <w:footnote w:type="continuationSeparator" w:id="0">
    <w:p w14:paraId="5F8A32D5" w14:textId="77777777" w:rsidR="00EE6F94" w:rsidRDefault="00EE6F94" w:rsidP="000E7954">
      <w:pPr>
        <w:spacing w:before="0" w:after="0"/>
      </w:pPr>
      <w:r>
        <w:continuationSeparator/>
      </w:r>
    </w:p>
  </w:footnote>
  <w:footnote w:type="continuationNotice" w:id="1">
    <w:p w14:paraId="78F93DE4" w14:textId="77777777" w:rsidR="00EE6F94" w:rsidRDefault="00EE6F94">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2DECF3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A9E566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D66A63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D7810C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754E6A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77EF84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56A25C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260F05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3FCFEB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BE0BF7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B2B00"/>
    <w:multiLevelType w:val="hybridMultilevel"/>
    <w:tmpl w:val="912CB2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1702223"/>
    <w:multiLevelType w:val="hybridMultilevel"/>
    <w:tmpl w:val="72F23FCE"/>
    <w:lvl w:ilvl="0" w:tplc="5B621F6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8D270E2"/>
    <w:multiLevelType w:val="hybridMultilevel"/>
    <w:tmpl w:val="B2388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E13ED8"/>
    <w:multiLevelType w:val="hybridMultilevel"/>
    <w:tmpl w:val="28E67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95049E"/>
    <w:multiLevelType w:val="hybridMultilevel"/>
    <w:tmpl w:val="9EE655C4"/>
    <w:lvl w:ilvl="0" w:tplc="6306579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C5455CA"/>
    <w:multiLevelType w:val="hybridMultilevel"/>
    <w:tmpl w:val="D43EC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666EDC"/>
    <w:multiLevelType w:val="hybridMultilevel"/>
    <w:tmpl w:val="CE9A8A1E"/>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38567E78"/>
    <w:multiLevelType w:val="hybridMultilevel"/>
    <w:tmpl w:val="4F0839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1E1D36"/>
    <w:multiLevelType w:val="hybridMultilevel"/>
    <w:tmpl w:val="AB7C59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B70D4E"/>
    <w:multiLevelType w:val="hybridMultilevel"/>
    <w:tmpl w:val="90081A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D070ED"/>
    <w:multiLevelType w:val="hybridMultilevel"/>
    <w:tmpl w:val="FDBE0118"/>
    <w:lvl w:ilvl="0" w:tplc="2D209CC0">
      <w:start w:val="1"/>
      <w:numFmt w:val="bullet"/>
      <w:lvlText w:val="•"/>
      <w:lvlJc w:val="left"/>
      <w:pPr>
        <w:tabs>
          <w:tab w:val="num" w:pos="720"/>
        </w:tabs>
        <w:ind w:left="720" w:hanging="360"/>
      </w:pPr>
      <w:rPr>
        <w:rFonts w:ascii="Times New Roman" w:hAnsi="Times New Roman" w:hint="default"/>
      </w:rPr>
    </w:lvl>
    <w:lvl w:ilvl="1" w:tplc="FF061A38" w:tentative="1">
      <w:start w:val="1"/>
      <w:numFmt w:val="bullet"/>
      <w:lvlText w:val="•"/>
      <w:lvlJc w:val="left"/>
      <w:pPr>
        <w:tabs>
          <w:tab w:val="num" w:pos="1440"/>
        </w:tabs>
        <w:ind w:left="1440" w:hanging="360"/>
      </w:pPr>
      <w:rPr>
        <w:rFonts w:ascii="Times New Roman" w:hAnsi="Times New Roman" w:hint="default"/>
      </w:rPr>
    </w:lvl>
    <w:lvl w:ilvl="2" w:tplc="1DA240BC" w:tentative="1">
      <w:start w:val="1"/>
      <w:numFmt w:val="bullet"/>
      <w:lvlText w:val="•"/>
      <w:lvlJc w:val="left"/>
      <w:pPr>
        <w:tabs>
          <w:tab w:val="num" w:pos="2160"/>
        </w:tabs>
        <w:ind w:left="2160" w:hanging="360"/>
      </w:pPr>
      <w:rPr>
        <w:rFonts w:ascii="Times New Roman" w:hAnsi="Times New Roman" w:hint="default"/>
      </w:rPr>
    </w:lvl>
    <w:lvl w:ilvl="3" w:tplc="F6D63B68" w:tentative="1">
      <w:start w:val="1"/>
      <w:numFmt w:val="bullet"/>
      <w:lvlText w:val="•"/>
      <w:lvlJc w:val="left"/>
      <w:pPr>
        <w:tabs>
          <w:tab w:val="num" w:pos="2880"/>
        </w:tabs>
        <w:ind w:left="2880" w:hanging="360"/>
      </w:pPr>
      <w:rPr>
        <w:rFonts w:ascii="Times New Roman" w:hAnsi="Times New Roman" w:hint="default"/>
      </w:rPr>
    </w:lvl>
    <w:lvl w:ilvl="4" w:tplc="5CB6237C" w:tentative="1">
      <w:start w:val="1"/>
      <w:numFmt w:val="bullet"/>
      <w:lvlText w:val="•"/>
      <w:lvlJc w:val="left"/>
      <w:pPr>
        <w:tabs>
          <w:tab w:val="num" w:pos="3600"/>
        </w:tabs>
        <w:ind w:left="3600" w:hanging="360"/>
      </w:pPr>
      <w:rPr>
        <w:rFonts w:ascii="Times New Roman" w:hAnsi="Times New Roman" w:hint="default"/>
      </w:rPr>
    </w:lvl>
    <w:lvl w:ilvl="5" w:tplc="9304800A" w:tentative="1">
      <w:start w:val="1"/>
      <w:numFmt w:val="bullet"/>
      <w:lvlText w:val="•"/>
      <w:lvlJc w:val="left"/>
      <w:pPr>
        <w:tabs>
          <w:tab w:val="num" w:pos="4320"/>
        </w:tabs>
        <w:ind w:left="4320" w:hanging="360"/>
      </w:pPr>
      <w:rPr>
        <w:rFonts w:ascii="Times New Roman" w:hAnsi="Times New Roman" w:hint="default"/>
      </w:rPr>
    </w:lvl>
    <w:lvl w:ilvl="6" w:tplc="7204A678" w:tentative="1">
      <w:start w:val="1"/>
      <w:numFmt w:val="bullet"/>
      <w:lvlText w:val="•"/>
      <w:lvlJc w:val="left"/>
      <w:pPr>
        <w:tabs>
          <w:tab w:val="num" w:pos="5040"/>
        </w:tabs>
        <w:ind w:left="5040" w:hanging="360"/>
      </w:pPr>
      <w:rPr>
        <w:rFonts w:ascii="Times New Roman" w:hAnsi="Times New Roman" w:hint="default"/>
      </w:rPr>
    </w:lvl>
    <w:lvl w:ilvl="7" w:tplc="E9C60D58" w:tentative="1">
      <w:start w:val="1"/>
      <w:numFmt w:val="bullet"/>
      <w:lvlText w:val="•"/>
      <w:lvlJc w:val="left"/>
      <w:pPr>
        <w:tabs>
          <w:tab w:val="num" w:pos="5760"/>
        </w:tabs>
        <w:ind w:left="5760" w:hanging="360"/>
      </w:pPr>
      <w:rPr>
        <w:rFonts w:ascii="Times New Roman" w:hAnsi="Times New Roman" w:hint="default"/>
      </w:rPr>
    </w:lvl>
    <w:lvl w:ilvl="8" w:tplc="5AAC150C"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66330BC7"/>
    <w:multiLevelType w:val="hybridMultilevel"/>
    <w:tmpl w:val="FE746D4C"/>
    <w:lvl w:ilvl="0" w:tplc="0409000F">
      <w:start w:val="1"/>
      <w:numFmt w:val="decimal"/>
      <w:lvlText w:val="%1."/>
      <w:lvlJc w:val="left"/>
      <w:pPr>
        <w:ind w:left="756" w:hanging="360"/>
      </w:pPr>
      <w:rPr>
        <w:rFonts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22" w15:restartNumberingAfterBreak="0">
    <w:nsid w:val="751443C7"/>
    <w:multiLevelType w:val="hybridMultilevel"/>
    <w:tmpl w:val="F5D23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E850EC"/>
    <w:multiLevelType w:val="hybridMultilevel"/>
    <w:tmpl w:val="479C9036"/>
    <w:lvl w:ilvl="0" w:tplc="04090001">
      <w:start w:val="1"/>
      <w:numFmt w:val="bullet"/>
      <w:lvlText w:val=""/>
      <w:lvlJc w:val="left"/>
      <w:pPr>
        <w:ind w:left="756" w:hanging="360"/>
      </w:pPr>
      <w:rPr>
        <w:rFonts w:ascii="Symbol" w:hAnsi="Symbol"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24" w15:restartNumberingAfterBreak="0">
    <w:nsid w:val="7C995340"/>
    <w:multiLevelType w:val="hybridMultilevel"/>
    <w:tmpl w:val="D2C08878"/>
    <w:lvl w:ilvl="0" w:tplc="6F96649A">
      <w:start w:val="9"/>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15"/>
  </w:num>
  <w:num w:numId="4">
    <w:abstractNumId w:val="18"/>
  </w:num>
  <w:num w:numId="5">
    <w:abstractNumId w:val="14"/>
  </w:num>
  <w:num w:numId="6">
    <w:abstractNumId w:val="13"/>
  </w:num>
  <w:num w:numId="7">
    <w:abstractNumId w:val="23"/>
  </w:num>
  <w:num w:numId="8">
    <w:abstractNumId w:val="21"/>
  </w:num>
  <w:num w:numId="9">
    <w:abstractNumId w:val="10"/>
  </w:num>
  <w:num w:numId="10">
    <w:abstractNumId w:val="17"/>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2"/>
  </w:num>
  <w:num w:numId="22">
    <w:abstractNumId w:val="19"/>
  </w:num>
  <w:num w:numId="23">
    <w:abstractNumId w:val="20"/>
  </w:num>
  <w:num w:numId="24">
    <w:abstractNumId w:val="12"/>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en-US" w:vendorID="64" w:dllVersion="0" w:nlCheck="1" w:checkStyle="0"/>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2DD"/>
    <w:rsid w:val="0000053D"/>
    <w:rsid w:val="00001AEF"/>
    <w:rsid w:val="0000370E"/>
    <w:rsid w:val="00003953"/>
    <w:rsid w:val="00004C3B"/>
    <w:rsid w:val="00007448"/>
    <w:rsid w:val="00010840"/>
    <w:rsid w:val="00011399"/>
    <w:rsid w:val="0001437B"/>
    <w:rsid w:val="000166A6"/>
    <w:rsid w:val="00017513"/>
    <w:rsid w:val="00017B57"/>
    <w:rsid w:val="0002299C"/>
    <w:rsid w:val="00022BFE"/>
    <w:rsid w:val="00024125"/>
    <w:rsid w:val="000249CC"/>
    <w:rsid w:val="00025096"/>
    <w:rsid w:val="00025EED"/>
    <w:rsid w:val="0002678A"/>
    <w:rsid w:val="00026A53"/>
    <w:rsid w:val="000321B3"/>
    <w:rsid w:val="00032C5C"/>
    <w:rsid w:val="00034B9B"/>
    <w:rsid w:val="000353C8"/>
    <w:rsid w:val="00035791"/>
    <w:rsid w:val="00037C7A"/>
    <w:rsid w:val="0004169A"/>
    <w:rsid w:val="0004334B"/>
    <w:rsid w:val="000434E0"/>
    <w:rsid w:val="00044ED6"/>
    <w:rsid w:val="0004522B"/>
    <w:rsid w:val="0004642C"/>
    <w:rsid w:val="000511D1"/>
    <w:rsid w:val="00052BE2"/>
    <w:rsid w:val="00052F37"/>
    <w:rsid w:val="000535D3"/>
    <w:rsid w:val="000543D9"/>
    <w:rsid w:val="000550BC"/>
    <w:rsid w:val="000563D8"/>
    <w:rsid w:val="00060556"/>
    <w:rsid w:val="0006127C"/>
    <w:rsid w:val="00062688"/>
    <w:rsid w:val="000705D9"/>
    <w:rsid w:val="00070FE7"/>
    <w:rsid w:val="00071B2B"/>
    <w:rsid w:val="00071BFC"/>
    <w:rsid w:val="00077450"/>
    <w:rsid w:val="0008024E"/>
    <w:rsid w:val="0008079D"/>
    <w:rsid w:val="00082CDA"/>
    <w:rsid w:val="00084DC1"/>
    <w:rsid w:val="000906EA"/>
    <w:rsid w:val="0009137E"/>
    <w:rsid w:val="000952D6"/>
    <w:rsid w:val="00096A53"/>
    <w:rsid w:val="00096FEA"/>
    <w:rsid w:val="000A05AE"/>
    <w:rsid w:val="000A246C"/>
    <w:rsid w:val="000A4087"/>
    <w:rsid w:val="000A4506"/>
    <w:rsid w:val="000A48D6"/>
    <w:rsid w:val="000A4DA3"/>
    <w:rsid w:val="000A5255"/>
    <w:rsid w:val="000A6B7A"/>
    <w:rsid w:val="000A7A40"/>
    <w:rsid w:val="000B3A67"/>
    <w:rsid w:val="000C1E1C"/>
    <w:rsid w:val="000C4B1F"/>
    <w:rsid w:val="000C6361"/>
    <w:rsid w:val="000C7BFB"/>
    <w:rsid w:val="000D03B3"/>
    <w:rsid w:val="000D0E76"/>
    <w:rsid w:val="000D50C8"/>
    <w:rsid w:val="000D6A3B"/>
    <w:rsid w:val="000D7A23"/>
    <w:rsid w:val="000D7B14"/>
    <w:rsid w:val="000E055D"/>
    <w:rsid w:val="000E2037"/>
    <w:rsid w:val="000E50DC"/>
    <w:rsid w:val="000E5D12"/>
    <w:rsid w:val="000E7954"/>
    <w:rsid w:val="000F02CC"/>
    <w:rsid w:val="000F351C"/>
    <w:rsid w:val="000F3F69"/>
    <w:rsid w:val="000F50EB"/>
    <w:rsid w:val="000F6FFB"/>
    <w:rsid w:val="00100EBA"/>
    <w:rsid w:val="0010159B"/>
    <w:rsid w:val="00105435"/>
    <w:rsid w:val="001109C0"/>
    <w:rsid w:val="00116D43"/>
    <w:rsid w:val="00117E7D"/>
    <w:rsid w:val="00117F1D"/>
    <w:rsid w:val="00117F8E"/>
    <w:rsid w:val="00121976"/>
    <w:rsid w:val="0012265A"/>
    <w:rsid w:val="00122C78"/>
    <w:rsid w:val="0012465A"/>
    <w:rsid w:val="00127C00"/>
    <w:rsid w:val="00130A35"/>
    <w:rsid w:val="00133E74"/>
    <w:rsid w:val="00134957"/>
    <w:rsid w:val="00140C54"/>
    <w:rsid w:val="00141E62"/>
    <w:rsid w:val="00141E80"/>
    <w:rsid w:val="0014362E"/>
    <w:rsid w:val="001450A5"/>
    <w:rsid w:val="001458AC"/>
    <w:rsid w:val="00151959"/>
    <w:rsid w:val="0015255E"/>
    <w:rsid w:val="0015658D"/>
    <w:rsid w:val="001612C7"/>
    <w:rsid w:val="00161D9A"/>
    <w:rsid w:val="00163E73"/>
    <w:rsid w:val="001657A1"/>
    <w:rsid w:val="00165D72"/>
    <w:rsid w:val="001669D4"/>
    <w:rsid w:val="00172421"/>
    <w:rsid w:val="00172B53"/>
    <w:rsid w:val="001730AC"/>
    <w:rsid w:val="00174AEB"/>
    <w:rsid w:val="00175D05"/>
    <w:rsid w:val="0017649E"/>
    <w:rsid w:val="0018273A"/>
    <w:rsid w:val="00182B1E"/>
    <w:rsid w:val="0018406E"/>
    <w:rsid w:val="001877E3"/>
    <w:rsid w:val="00191691"/>
    <w:rsid w:val="00192369"/>
    <w:rsid w:val="001926C6"/>
    <w:rsid w:val="00192F9D"/>
    <w:rsid w:val="00195902"/>
    <w:rsid w:val="001964AF"/>
    <w:rsid w:val="001A04ED"/>
    <w:rsid w:val="001A1C75"/>
    <w:rsid w:val="001A2691"/>
    <w:rsid w:val="001A28E6"/>
    <w:rsid w:val="001A77DB"/>
    <w:rsid w:val="001B0632"/>
    <w:rsid w:val="001B4DF3"/>
    <w:rsid w:val="001B6608"/>
    <w:rsid w:val="001C1D90"/>
    <w:rsid w:val="001C4010"/>
    <w:rsid w:val="001C4E2B"/>
    <w:rsid w:val="001C5CB7"/>
    <w:rsid w:val="001C619C"/>
    <w:rsid w:val="001D1F33"/>
    <w:rsid w:val="001D2B1F"/>
    <w:rsid w:val="001D40A2"/>
    <w:rsid w:val="001D557A"/>
    <w:rsid w:val="001D55D2"/>
    <w:rsid w:val="001D6E86"/>
    <w:rsid w:val="001E02E9"/>
    <w:rsid w:val="001E18B3"/>
    <w:rsid w:val="001E205C"/>
    <w:rsid w:val="001E2B1D"/>
    <w:rsid w:val="001E3114"/>
    <w:rsid w:val="001E37CC"/>
    <w:rsid w:val="001E414D"/>
    <w:rsid w:val="001E4F45"/>
    <w:rsid w:val="001E5CEE"/>
    <w:rsid w:val="001E64BA"/>
    <w:rsid w:val="001E6AD3"/>
    <w:rsid w:val="001E7F84"/>
    <w:rsid w:val="001F1C82"/>
    <w:rsid w:val="001F2C68"/>
    <w:rsid w:val="001F320B"/>
    <w:rsid w:val="001F3B15"/>
    <w:rsid w:val="001F3E7B"/>
    <w:rsid w:val="001F3E99"/>
    <w:rsid w:val="001F5A3E"/>
    <w:rsid w:val="001F6116"/>
    <w:rsid w:val="001F678B"/>
    <w:rsid w:val="0020325D"/>
    <w:rsid w:val="002051FB"/>
    <w:rsid w:val="0020577C"/>
    <w:rsid w:val="00207739"/>
    <w:rsid w:val="00207E8A"/>
    <w:rsid w:val="00213B64"/>
    <w:rsid w:val="00217959"/>
    <w:rsid w:val="002179D8"/>
    <w:rsid w:val="002221D4"/>
    <w:rsid w:val="00223AF8"/>
    <w:rsid w:val="00225AFF"/>
    <w:rsid w:val="0023119C"/>
    <w:rsid w:val="00231264"/>
    <w:rsid w:val="00233399"/>
    <w:rsid w:val="00233959"/>
    <w:rsid w:val="002348AD"/>
    <w:rsid w:val="00234CB4"/>
    <w:rsid w:val="00236074"/>
    <w:rsid w:val="002367F5"/>
    <w:rsid w:val="00237B63"/>
    <w:rsid w:val="002403EE"/>
    <w:rsid w:val="002418B0"/>
    <w:rsid w:val="00241EAE"/>
    <w:rsid w:val="0024467F"/>
    <w:rsid w:val="0025267E"/>
    <w:rsid w:val="00252B90"/>
    <w:rsid w:val="00256B8A"/>
    <w:rsid w:val="00257D93"/>
    <w:rsid w:val="002624F5"/>
    <w:rsid w:val="002632A7"/>
    <w:rsid w:val="00263541"/>
    <w:rsid w:val="0026426C"/>
    <w:rsid w:val="002650D0"/>
    <w:rsid w:val="002678C7"/>
    <w:rsid w:val="00267A0C"/>
    <w:rsid w:val="00273E87"/>
    <w:rsid w:val="002766E1"/>
    <w:rsid w:val="00281489"/>
    <w:rsid w:val="0028633A"/>
    <w:rsid w:val="00290FE0"/>
    <w:rsid w:val="00291AA3"/>
    <w:rsid w:val="00292D9B"/>
    <w:rsid w:val="002949B9"/>
    <w:rsid w:val="002A0BE0"/>
    <w:rsid w:val="002A17AA"/>
    <w:rsid w:val="002A189D"/>
    <w:rsid w:val="002A1D4D"/>
    <w:rsid w:val="002A3269"/>
    <w:rsid w:val="002A3C58"/>
    <w:rsid w:val="002A3DA8"/>
    <w:rsid w:val="002B07A8"/>
    <w:rsid w:val="002B38EB"/>
    <w:rsid w:val="002B6B70"/>
    <w:rsid w:val="002C1FEF"/>
    <w:rsid w:val="002C2846"/>
    <w:rsid w:val="002D0FE0"/>
    <w:rsid w:val="002D1B2F"/>
    <w:rsid w:val="002D220D"/>
    <w:rsid w:val="002D3B68"/>
    <w:rsid w:val="002D4D70"/>
    <w:rsid w:val="002E1A56"/>
    <w:rsid w:val="002E4620"/>
    <w:rsid w:val="002E5C43"/>
    <w:rsid w:val="002E6763"/>
    <w:rsid w:val="002F3631"/>
    <w:rsid w:val="002F46E5"/>
    <w:rsid w:val="002F6494"/>
    <w:rsid w:val="002F6ED3"/>
    <w:rsid w:val="002F6F0C"/>
    <w:rsid w:val="002F7373"/>
    <w:rsid w:val="00301D92"/>
    <w:rsid w:val="00302011"/>
    <w:rsid w:val="003028B4"/>
    <w:rsid w:val="00304E94"/>
    <w:rsid w:val="00310728"/>
    <w:rsid w:val="0031202D"/>
    <w:rsid w:val="00312451"/>
    <w:rsid w:val="00312883"/>
    <w:rsid w:val="003128DB"/>
    <w:rsid w:val="00312DC1"/>
    <w:rsid w:val="0031525B"/>
    <w:rsid w:val="00317AF7"/>
    <w:rsid w:val="00317F48"/>
    <w:rsid w:val="003210AF"/>
    <w:rsid w:val="0032555D"/>
    <w:rsid w:val="00332FFB"/>
    <w:rsid w:val="00333058"/>
    <w:rsid w:val="0033392A"/>
    <w:rsid w:val="00333E11"/>
    <w:rsid w:val="003351D4"/>
    <w:rsid w:val="003352DE"/>
    <w:rsid w:val="003357DC"/>
    <w:rsid w:val="00340DC6"/>
    <w:rsid w:val="00343069"/>
    <w:rsid w:val="00344299"/>
    <w:rsid w:val="0035126F"/>
    <w:rsid w:val="003516FB"/>
    <w:rsid w:val="0035209D"/>
    <w:rsid w:val="00352E5E"/>
    <w:rsid w:val="00356BEB"/>
    <w:rsid w:val="00356F93"/>
    <w:rsid w:val="00360ECD"/>
    <w:rsid w:val="00363568"/>
    <w:rsid w:val="00366D40"/>
    <w:rsid w:val="00367220"/>
    <w:rsid w:val="00367BFA"/>
    <w:rsid w:val="00370E3F"/>
    <w:rsid w:val="0037425E"/>
    <w:rsid w:val="00374CB4"/>
    <w:rsid w:val="00376A2F"/>
    <w:rsid w:val="0037766A"/>
    <w:rsid w:val="003847C8"/>
    <w:rsid w:val="00384A4C"/>
    <w:rsid w:val="00384BE5"/>
    <w:rsid w:val="003854AB"/>
    <w:rsid w:val="00387DEC"/>
    <w:rsid w:val="00392BC5"/>
    <w:rsid w:val="00393375"/>
    <w:rsid w:val="003964F1"/>
    <w:rsid w:val="003A174D"/>
    <w:rsid w:val="003A4DE1"/>
    <w:rsid w:val="003A738A"/>
    <w:rsid w:val="003B00EA"/>
    <w:rsid w:val="003B191B"/>
    <w:rsid w:val="003B29A0"/>
    <w:rsid w:val="003B3295"/>
    <w:rsid w:val="003B4825"/>
    <w:rsid w:val="003B49FF"/>
    <w:rsid w:val="003B4B81"/>
    <w:rsid w:val="003B65F5"/>
    <w:rsid w:val="003B7904"/>
    <w:rsid w:val="003C1E14"/>
    <w:rsid w:val="003C2207"/>
    <w:rsid w:val="003C28F2"/>
    <w:rsid w:val="003C4D5F"/>
    <w:rsid w:val="003E1398"/>
    <w:rsid w:val="003E15FA"/>
    <w:rsid w:val="003E1840"/>
    <w:rsid w:val="003E5F4B"/>
    <w:rsid w:val="003E7D1E"/>
    <w:rsid w:val="003F1D3D"/>
    <w:rsid w:val="003F3A77"/>
    <w:rsid w:val="003F5648"/>
    <w:rsid w:val="003F6B4B"/>
    <w:rsid w:val="003F73D8"/>
    <w:rsid w:val="00401C8A"/>
    <w:rsid w:val="0040344B"/>
    <w:rsid w:val="00403F09"/>
    <w:rsid w:val="00407661"/>
    <w:rsid w:val="00412631"/>
    <w:rsid w:val="00413F46"/>
    <w:rsid w:val="00415B55"/>
    <w:rsid w:val="00417D0C"/>
    <w:rsid w:val="004238A2"/>
    <w:rsid w:val="00424C9B"/>
    <w:rsid w:val="00430A68"/>
    <w:rsid w:val="0043116D"/>
    <w:rsid w:val="00433767"/>
    <w:rsid w:val="0043468E"/>
    <w:rsid w:val="00441C14"/>
    <w:rsid w:val="004421E7"/>
    <w:rsid w:val="00442A4A"/>
    <w:rsid w:val="004438B9"/>
    <w:rsid w:val="0044616C"/>
    <w:rsid w:val="00450E00"/>
    <w:rsid w:val="00460854"/>
    <w:rsid w:val="00460B5D"/>
    <w:rsid w:val="00462B8E"/>
    <w:rsid w:val="00463E2C"/>
    <w:rsid w:val="00465BDC"/>
    <w:rsid w:val="00470DFD"/>
    <w:rsid w:val="00471B0A"/>
    <w:rsid w:val="00473078"/>
    <w:rsid w:val="00474F91"/>
    <w:rsid w:val="004753DD"/>
    <w:rsid w:val="004765FC"/>
    <w:rsid w:val="00477540"/>
    <w:rsid w:val="004807E2"/>
    <w:rsid w:val="004820D2"/>
    <w:rsid w:val="00482BB6"/>
    <w:rsid w:val="00483A4B"/>
    <w:rsid w:val="004876FE"/>
    <w:rsid w:val="0049560D"/>
    <w:rsid w:val="00496E99"/>
    <w:rsid w:val="004A01C9"/>
    <w:rsid w:val="004A1472"/>
    <w:rsid w:val="004A2AC3"/>
    <w:rsid w:val="004A32AD"/>
    <w:rsid w:val="004A571B"/>
    <w:rsid w:val="004A5A74"/>
    <w:rsid w:val="004B1604"/>
    <w:rsid w:val="004B6BB1"/>
    <w:rsid w:val="004C0D65"/>
    <w:rsid w:val="004C0FB6"/>
    <w:rsid w:val="004C2A21"/>
    <w:rsid w:val="004C4AE1"/>
    <w:rsid w:val="004C647F"/>
    <w:rsid w:val="004C6EA9"/>
    <w:rsid w:val="004C74C6"/>
    <w:rsid w:val="004C7A0C"/>
    <w:rsid w:val="004D0D3F"/>
    <w:rsid w:val="004D283A"/>
    <w:rsid w:val="004D495E"/>
    <w:rsid w:val="004D72B9"/>
    <w:rsid w:val="004E0175"/>
    <w:rsid w:val="004E0A5F"/>
    <w:rsid w:val="004E34CD"/>
    <w:rsid w:val="004E354F"/>
    <w:rsid w:val="004E36CB"/>
    <w:rsid w:val="004E4090"/>
    <w:rsid w:val="004E6CCB"/>
    <w:rsid w:val="004E7C93"/>
    <w:rsid w:val="004F15F2"/>
    <w:rsid w:val="004F7098"/>
    <w:rsid w:val="00500A91"/>
    <w:rsid w:val="00501BD4"/>
    <w:rsid w:val="00501FF6"/>
    <w:rsid w:val="005030F5"/>
    <w:rsid w:val="005032DD"/>
    <w:rsid w:val="00504496"/>
    <w:rsid w:val="00506558"/>
    <w:rsid w:val="00507C69"/>
    <w:rsid w:val="00511416"/>
    <w:rsid w:val="00513A58"/>
    <w:rsid w:val="005143D4"/>
    <w:rsid w:val="00517E3E"/>
    <w:rsid w:val="00520069"/>
    <w:rsid w:val="00520D6C"/>
    <w:rsid w:val="00521F02"/>
    <w:rsid w:val="005241A6"/>
    <w:rsid w:val="005253C3"/>
    <w:rsid w:val="00530023"/>
    <w:rsid w:val="005372DA"/>
    <w:rsid w:val="0054139F"/>
    <w:rsid w:val="0054157D"/>
    <w:rsid w:val="00555883"/>
    <w:rsid w:val="005561E6"/>
    <w:rsid w:val="00557C72"/>
    <w:rsid w:val="005620EA"/>
    <w:rsid w:val="00562670"/>
    <w:rsid w:val="00562CF8"/>
    <w:rsid w:val="0056303B"/>
    <w:rsid w:val="005631D4"/>
    <w:rsid w:val="00567F84"/>
    <w:rsid w:val="005720BA"/>
    <w:rsid w:val="00575813"/>
    <w:rsid w:val="005779EC"/>
    <w:rsid w:val="0058082D"/>
    <w:rsid w:val="0058342B"/>
    <w:rsid w:val="00584CAA"/>
    <w:rsid w:val="00590468"/>
    <w:rsid w:val="005908D2"/>
    <w:rsid w:val="005942F2"/>
    <w:rsid w:val="00595C7D"/>
    <w:rsid w:val="005A20C4"/>
    <w:rsid w:val="005A324D"/>
    <w:rsid w:val="005A4D48"/>
    <w:rsid w:val="005A5FAD"/>
    <w:rsid w:val="005B028C"/>
    <w:rsid w:val="005B34F7"/>
    <w:rsid w:val="005B61AB"/>
    <w:rsid w:val="005B79B3"/>
    <w:rsid w:val="005B7E3F"/>
    <w:rsid w:val="005C0D94"/>
    <w:rsid w:val="005C189D"/>
    <w:rsid w:val="005C1DC0"/>
    <w:rsid w:val="005C5B79"/>
    <w:rsid w:val="005C7E2B"/>
    <w:rsid w:val="005D001A"/>
    <w:rsid w:val="005D49C1"/>
    <w:rsid w:val="005D5725"/>
    <w:rsid w:val="005D57E7"/>
    <w:rsid w:val="005D7174"/>
    <w:rsid w:val="005D7853"/>
    <w:rsid w:val="005E0781"/>
    <w:rsid w:val="005E4EA0"/>
    <w:rsid w:val="005E5A9C"/>
    <w:rsid w:val="005F1C68"/>
    <w:rsid w:val="005F33D0"/>
    <w:rsid w:val="005F41DA"/>
    <w:rsid w:val="005F4796"/>
    <w:rsid w:val="005F6072"/>
    <w:rsid w:val="00600B8F"/>
    <w:rsid w:val="00601121"/>
    <w:rsid w:val="00603EFB"/>
    <w:rsid w:val="00611E0C"/>
    <w:rsid w:val="006121AC"/>
    <w:rsid w:val="006137D8"/>
    <w:rsid w:val="00614362"/>
    <w:rsid w:val="0061693F"/>
    <w:rsid w:val="006171BB"/>
    <w:rsid w:val="00622DB0"/>
    <w:rsid w:val="006258D0"/>
    <w:rsid w:val="00630529"/>
    <w:rsid w:val="00631A19"/>
    <w:rsid w:val="00633CBE"/>
    <w:rsid w:val="0063427C"/>
    <w:rsid w:val="0063437D"/>
    <w:rsid w:val="006354D2"/>
    <w:rsid w:val="00635DD6"/>
    <w:rsid w:val="006377FC"/>
    <w:rsid w:val="00642241"/>
    <w:rsid w:val="00642438"/>
    <w:rsid w:val="00642B86"/>
    <w:rsid w:val="00642C20"/>
    <w:rsid w:val="0064409D"/>
    <w:rsid w:val="0064457F"/>
    <w:rsid w:val="00644A10"/>
    <w:rsid w:val="00644F76"/>
    <w:rsid w:val="00650718"/>
    <w:rsid w:val="006526DA"/>
    <w:rsid w:val="00655673"/>
    <w:rsid w:val="00662D18"/>
    <w:rsid w:val="006632AD"/>
    <w:rsid w:val="006639BC"/>
    <w:rsid w:val="00665441"/>
    <w:rsid w:val="00665F83"/>
    <w:rsid w:val="00667E29"/>
    <w:rsid w:val="00672BD3"/>
    <w:rsid w:val="00673A98"/>
    <w:rsid w:val="00674784"/>
    <w:rsid w:val="00675292"/>
    <w:rsid w:val="00675F95"/>
    <w:rsid w:val="00676D1C"/>
    <w:rsid w:val="0068021C"/>
    <w:rsid w:val="00680386"/>
    <w:rsid w:val="00681904"/>
    <w:rsid w:val="00682A4D"/>
    <w:rsid w:val="00683A41"/>
    <w:rsid w:val="00685ABB"/>
    <w:rsid w:val="006863D7"/>
    <w:rsid w:val="00686531"/>
    <w:rsid w:val="00687074"/>
    <w:rsid w:val="00687A1F"/>
    <w:rsid w:val="00687C64"/>
    <w:rsid w:val="006923A4"/>
    <w:rsid w:val="006A1395"/>
    <w:rsid w:val="006A2AF3"/>
    <w:rsid w:val="006A3D90"/>
    <w:rsid w:val="006A5283"/>
    <w:rsid w:val="006A6915"/>
    <w:rsid w:val="006B0965"/>
    <w:rsid w:val="006B2D05"/>
    <w:rsid w:val="006C36C8"/>
    <w:rsid w:val="006C3977"/>
    <w:rsid w:val="006C420E"/>
    <w:rsid w:val="006C63C1"/>
    <w:rsid w:val="006C7843"/>
    <w:rsid w:val="006D0B69"/>
    <w:rsid w:val="006D5117"/>
    <w:rsid w:val="006D6079"/>
    <w:rsid w:val="006D6E63"/>
    <w:rsid w:val="006E060B"/>
    <w:rsid w:val="006E1C2C"/>
    <w:rsid w:val="006E2329"/>
    <w:rsid w:val="006E2478"/>
    <w:rsid w:val="006E3D6F"/>
    <w:rsid w:val="006E52F8"/>
    <w:rsid w:val="006E5452"/>
    <w:rsid w:val="006E54BA"/>
    <w:rsid w:val="006E744A"/>
    <w:rsid w:val="006F097B"/>
    <w:rsid w:val="006F13C1"/>
    <w:rsid w:val="006F263E"/>
    <w:rsid w:val="006F2BF3"/>
    <w:rsid w:val="006F302B"/>
    <w:rsid w:val="006F346B"/>
    <w:rsid w:val="006F4121"/>
    <w:rsid w:val="006F5A3E"/>
    <w:rsid w:val="0070214E"/>
    <w:rsid w:val="00702320"/>
    <w:rsid w:val="007058CA"/>
    <w:rsid w:val="00706441"/>
    <w:rsid w:val="00707BF8"/>
    <w:rsid w:val="00710451"/>
    <w:rsid w:val="007145AD"/>
    <w:rsid w:val="007207FD"/>
    <w:rsid w:val="00722066"/>
    <w:rsid w:val="00723CE3"/>
    <w:rsid w:val="00730D87"/>
    <w:rsid w:val="007322B2"/>
    <w:rsid w:val="00732B91"/>
    <w:rsid w:val="00733DAC"/>
    <w:rsid w:val="00733FB5"/>
    <w:rsid w:val="00735C65"/>
    <w:rsid w:val="00740A2B"/>
    <w:rsid w:val="00745007"/>
    <w:rsid w:val="007469CE"/>
    <w:rsid w:val="00751BC5"/>
    <w:rsid w:val="0075244C"/>
    <w:rsid w:val="0075305E"/>
    <w:rsid w:val="00754553"/>
    <w:rsid w:val="00755343"/>
    <w:rsid w:val="007556C4"/>
    <w:rsid w:val="00755E7C"/>
    <w:rsid w:val="0075709D"/>
    <w:rsid w:val="0076036F"/>
    <w:rsid w:val="007613B1"/>
    <w:rsid w:val="00764F07"/>
    <w:rsid w:val="007713B5"/>
    <w:rsid w:val="00772976"/>
    <w:rsid w:val="007736B9"/>
    <w:rsid w:val="00780DF5"/>
    <w:rsid w:val="007867A1"/>
    <w:rsid w:val="00795AC9"/>
    <w:rsid w:val="007976B0"/>
    <w:rsid w:val="007A58C6"/>
    <w:rsid w:val="007A6A48"/>
    <w:rsid w:val="007B15BA"/>
    <w:rsid w:val="007B3C50"/>
    <w:rsid w:val="007B5502"/>
    <w:rsid w:val="007C0612"/>
    <w:rsid w:val="007C13F1"/>
    <w:rsid w:val="007C1565"/>
    <w:rsid w:val="007C15EA"/>
    <w:rsid w:val="007C1906"/>
    <w:rsid w:val="007C2D1F"/>
    <w:rsid w:val="007C54B8"/>
    <w:rsid w:val="007C776D"/>
    <w:rsid w:val="007D1488"/>
    <w:rsid w:val="007D33C8"/>
    <w:rsid w:val="007D57F8"/>
    <w:rsid w:val="007D5B9E"/>
    <w:rsid w:val="007D62FB"/>
    <w:rsid w:val="007E08AD"/>
    <w:rsid w:val="007E1A64"/>
    <w:rsid w:val="007E3937"/>
    <w:rsid w:val="007E3B36"/>
    <w:rsid w:val="007E424A"/>
    <w:rsid w:val="007E52B0"/>
    <w:rsid w:val="007E7484"/>
    <w:rsid w:val="007F3C92"/>
    <w:rsid w:val="007F453A"/>
    <w:rsid w:val="007F4605"/>
    <w:rsid w:val="007F57B2"/>
    <w:rsid w:val="007F5CC7"/>
    <w:rsid w:val="007F6891"/>
    <w:rsid w:val="007F7F8B"/>
    <w:rsid w:val="00802924"/>
    <w:rsid w:val="00805A28"/>
    <w:rsid w:val="0080613F"/>
    <w:rsid w:val="00806843"/>
    <w:rsid w:val="00813060"/>
    <w:rsid w:val="00815028"/>
    <w:rsid w:val="008157BA"/>
    <w:rsid w:val="0081699A"/>
    <w:rsid w:val="0082009C"/>
    <w:rsid w:val="00825049"/>
    <w:rsid w:val="00827D9D"/>
    <w:rsid w:val="0083028E"/>
    <w:rsid w:val="00831CE3"/>
    <w:rsid w:val="00831EC3"/>
    <w:rsid w:val="008322DC"/>
    <w:rsid w:val="00832A6D"/>
    <w:rsid w:val="00835B96"/>
    <w:rsid w:val="0083626A"/>
    <w:rsid w:val="008373E5"/>
    <w:rsid w:val="008431C6"/>
    <w:rsid w:val="00844620"/>
    <w:rsid w:val="00846914"/>
    <w:rsid w:val="00846CBC"/>
    <w:rsid w:val="00850E33"/>
    <w:rsid w:val="008515D6"/>
    <w:rsid w:val="00853EE1"/>
    <w:rsid w:val="0085579A"/>
    <w:rsid w:val="00855A73"/>
    <w:rsid w:val="00855FC1"/>
    <w:rsid w:val="00856AE2"/>
    <w:rsid w:val="00856DBD"/>
    <w:rsid w:val="008611A0"/>
    <w:rsid w:val="00861427"/>
    <w:rsid w:val="0086391A"/>
    <w:rsid w:val="00864BB8"/>
    <w:rsid w:val="00871F06"/>
    <w:rsid w:val="00872FCE"/>
    <w:rsid w:val="00874800"/>
    <w:rsid w:val="00874F19"/>
    <w:rsid w:val="00877763"/>
    <w:rsid w:val="008777BA"/>
    <w:rsid w:val="00882257"/>
    <w:rsid w:val="008843E0"/>
    <w:rsid w:val="008846AD"/>
    <w:rsid w:val="0088508D"/>
    <w:rsid w:val="00892C04"/>
    <w:rsid w:val="008933B7"/>
    <w:rsid w:val="00896E48"/>
    <w:rsid w:val="00897EB2"/>
    <w:rsid w:val="008A201F"/>
    <w:rsid w:val="008A2837"/>
    <w:rsid w:val="008A4560"/>
    <w:rsid w:val="008A4E7C"/>
    <w:rsid w:val="008A4F61"/>
    <w:rsid w:val="008A5F86"/>
    <w:rsid w:val="008A7781"/>
    <w:rsid w:val="008A7C7D"/>
    <w:rsid w:val="008B1428"/>
    <w:rsid w:val="008B3423"/>
    <w:rsid w:val="008B415D"/>
    <w:rsid w:val="008B4846"/>
    <w:rsid w:val="008B5B65"/>
    <w:rsid w:val="008B6A47"/>
    <w:rsid w:val="008B6B85"/>
    <w:rsid w:val="008C0325"/>
    <w:rsid w:val="008C3269"/>
    <w:rsid w:val="008C4627"/>
    <w:rsid w:val="008C526B"/>
    <w:rsid w:val="008C5441"/>
    <w:rsid w:val="008C5D80"/>
    <w:rsid w:val="008C61B7"/>
    <w:rsid w:val="008C6449"/>
    <w:rsid w:val="008D0E2F"/>
    <w:rsid w:val="008D5724"/>
    <w:rsid w:val="008E0B62"/>
    <w:rsid w:val="008E161E"/>
    <w:rsid w:val="008E5AB0"/>
    <w:rsid w:val="008E5E21"/>
    <w:rsid w:val="008F20DC"/>
    <w:rsid w:val="008F3103"/>
    <w:rsid w:val="008F335D"/>
    <w:rsid w:val="008F350B"/>
    <w:rsid w:val="008F4081"/>
    <w:rsid w:val="008F4690"/>
    <w:rsid w:val="009002C3"/>
    <w:rsid w:val="009004FF"/>
    <w:rsid w:val="009008C4"/>
    <w:rsid w:val="009009F0"/>
    <w:rsid w:val="00900ED9"/>
    <w:rsid w:val="00904335"/>
    <w:rsid w:val="009046E1"/>
    <w:rsid w:val="00905B8E"/>
    <w:rsid w:val="0090727F"/>
    <w:rsid w:val="00907F66"/>
    <w:rsid w:val="00910131"/>
    <w:rsid w:val="009106AD"/>
    <w:rsid w:val="00911904"/>
    <w:rsid w:val="00912A66"/>
    <w:rsid w:val="00916838"/>
    <w:rsid w:val="00917959"/>
    <w:rsid w:val="00917AA8"/>
    <w:rsid w:val="00923E96"/>
    <w:rsid w:val="0092574D"/>
    <w:rsid w:val="00926A0C"/>
    <w:rsid w:val="00927371"/>
    <w:rsid w:val="009329ED"/>
    <w:rsid w:val="00933F90"/>
    <w:rsid w:val="009368B4"/>
    <w:rsid w:val="009408EB"/>
    <w:rsid w:val="009415F4"/>
    <w:rsid w:val="009423F9"/>
    <w:rsid w:val="00942FC4"/>
    <w:rsid w:val="00944EF2"/>
    <w:rsid w:val="00945AAA"/>
    <w:rsid w:val="00947F09"/>
    <w:rsid w:val="0095111B"/>
    <w:rsid w:val="0095229B"/>
    <w:rsid w:val="009532FC"/>
    <w:rsid w:val="00955E33"/>
    <w:rsid w:val="00960060"/>
    <w:rsid w:val="009626DD"/>
    <w:rsid w:val="0096439F"/>
    <w:rsid w:val="0096777C"/>
    <w:rsid w:val="009705AA"/>
    <w:rsid w:val="00976A4F"/>
    <w:rsid w:val="00977909"/>
    <w:rsid w:val="0098259A"/>
    <w:rsid w:val="00982949"/>
    <w:rsid w:val="009836C0"/>
    <w:rsid w:val="00983DAA"/>
    <w:rsid w:val="009846B8"/>
    <w:rsid w:val="00985E4A"/>
    <w:rsid w:val="009907E7"/>
    <w:rsid w:val="009909EE"/>
    <w:rsid w:val="0099264C"/>
    <w:rsid w:val="009936E5"/>
    <w:rsid w:val="009976A3"/>
    <w:rsid w:val="009A1BD1"/>
    <w:rsid w:val="009B0610"/>
    <w:rsid w:val="009B067B"/>
    <w:rsid w:val="009B21AF"/>
    <w:rsid w:val="009B2634"/>
    <w:rsid w:val="009B26D3"/>
    <w:rsid w:val="009B3B02"/>
    <w:rsid w:val="009B46E8"/>
    <w:rsid w:val="009B4D04"/>
    <w:rsid w:val="009B5F02"/>
    <w:rsid w:val="009C1A26"/>
    <w:rsid w:val="009C3BBD"/>
    <w:rsid w:val="009C60DC"/>
    <w:rsid w:val="009D32CE"/>
    <w:rsid w:val="009D399B"/>
    <w:rsid w:val="009D5CF0"/>
    <w:rsid w:val="009D5DD9"/>
    <w:rsid w:val="009E2C03"/>
    <w:rsid w:val="009E487A"/>
    <w:rsid w:val="009F0207"/>
    <w:rsid w:val="009F4519"/>
    <w:rsid w:val="009F4AEC"/>
    <w:rsid w:val="009F4D3A"/>
    <w:rsid w:val="009F7E2D"/>
    <w:rsid w:val="00A01516"/>
    <w:rsid w:val="00A01B71"/>
    <w:rsid w:val="00A0697C"/>
    <w:rsid w:val="00A14EE5"/>
    <w:rsid w:val="00A15960"/>
    <w:rsid w:val="00A1651C"/>
    <w:rsid w:val="00A16BE4"/>
    <w:rsid w:val="00A17CBC"/>
    <w:rsid w:val="00A239F0"/>
    <w:rsid w:val="00A24253"/>
    <w:rsid w:val="00A256CA"/>
    <w:rsid w:val="00A267C0"/>
    <w:rsid w:val="00A278BB"/>
    <w:rsid w:val="00A31A45"/>
    <w:rsid w:val="00A335D6"/>
    <w:rsid w:val="00A34945"/>
    <w:rsid w:val="00A34EF2"/>
    <w:rsid w:val="00A40091"/>
    <w:rsid w:val="00A40CCE"/>
    <w:rsid w:val="00A45B27"/>
    <w:rsid w:val="00A50867"/>
    <w:rsid w:val="00A5195D"/>
    <w:rsid w:val="00A56254"/>
    <w:rsid w:val="00A575BA"/>
    <w:rsid w:val="00A6101B"/>
    <w:rsid w:val="00A64ED6"/>
    <w:rsid w:val="00A66B6C"/>
    <w:rsid w:val="00A67476"/>
    <w:rsid w:val="00A70D05"/>
    <w:rsid w:val="00A727D6"/>
    <w:rsid w:val="00A74DCA"/>
    <w:rsid w:val="00A75009"/>
    <w:rsid w:val="00A75B67"/>
    <w:rsid w:val="00A77E1B"/>
    <w:rsid w:val="00A77FC0"/>
    <w:rsid w:val="00A804DC"/>
    <w:rsid w:val="00A81DAD"/>
    <w:rsid w:val="00A82136"/>
    <w:rsid w:val="00A82340"/>
    <w:rsid w:val="00A83310"/>
    <w:rsid w:val="00A843BC"/>
    <w:rsid w:val="00A85A90"/>
    <w:rsid w:val="00A86048"/>
    <w:rsid w:val="00A860D3"/>
    <w:rsid w:val="00A8655A"/>
    <w:rsid w:val="00A9120E"/>
    <w:rsid w:val="00A937DB"/>
    <w:rsid w:val="00A93A0A"/>
    <w:rsid w:val="00A93FBF"/>
    <w:rsid w:val="00A95567"/>
    <w:rsid w:val="00A95875"/>
    <w:rsid w:val="00AA22FD"/>
    <w:rsid w:val="00AA4057"/>
    <w:rsid w:val="00AA41CF"/>
    <w:rsid w:val="00AB1A59"/>
    <w:rsid w:val="00AB24E1"/>
    <w:rsid w:val="00AB3C33"/>
    <w:rsid w:val="00AB423F"/>
    <w:rsid w:val="00AB4B83"/>
    <w:rsid w:val="00AB4D3E"/>
    <w:rsid w:val="00AB6405"/>
    <w:rsid w:val="00AB7E5A"/>
    <w:rsid w:val="00AC060A"/>
    <w:rsid w:val="00AC6168"/>
    <w:rsid w:val="00AD1394"/>
    <w:rsid w:val="00AD3F48"/>
    <w:rsid w:val="00AD4051"/>
    <w:rsid w:val="00AD41B4"/>
    <w:rsid w:val="00AE1150"/>
    <w:rsid w:val="00AE13B9"/>
    <w:rsid w:val="00AE145E"/>
    <w:rsid w:val="00AE1C34"/>
    <w:rsid w:val="00AE38FC"/>
    <w:rsid w:val="00AE6968"/>
    <w:rsid w:val="00AE6C04"/>
    <w:rsid w:val="00AF042F"/>
    <w:rsid w:val="00AF4CDA"/>
    <w:rsid w:val="00AF6075"/>
    <w:rsid w:val="00AF7E66"/>
    <w:rsid w:val="00B00449"/>
    <w:rsid w:val="00B01D9E"/>
    <w:rsid w:val="00B02708"/>
    <w:rsid w:val="00B049AA"/>
    <w:rsid w:val="00B07E8D"/>
    <w:rsid w:val="00B11C11"/>
    <w:rsid w:val="00B1355B"/>
    <w:rsid w:val="00B144B6"/>
    <w:rsid w:val="00B14874"/>
    <w:rsid w:val="00B21220"/>
    <w:rsid w:val="00B2157F"/>
    <w:rsid w:val="00B22C24"/>
    <w:rsid w:val="00B22E67"/>
    <w:rsid w:val="00B274A9"/>
    <w:rsid w:val="00B306E1"/>
    <w:rsid w:val="00B31993"/>
    <w:rsid w:val="00B3262D"/>
    <w:rsid w:val="00B351A1"/>
    <w:rsid w:val="00B37D36"/>
    <w:rsid w:val="00B41F18"/>
    <w:rsid w:val="00B4520E"/>
    <w:rsid w:val="00B455DA"/>
    <w:rsid w:val="00B4690F"/>
    <w:rsid w:val="00B46B6F"/>
    <w:rsid w:val="00B5243B"/>
    <w:rsid w:val="00B5253E"/>
    <w:rsid w:val="00B55493"/>
    <w:rsid w:val="00B6043A"/>
    <w:rsid w:val="00B60689"/>
    <w:rsid w:val="00B6083F"/>
    <w:rsid w:val="00B61550"/>
    <w:rsid w:val="00B63383"/>
    <w:rsid w:val="00B646AF"/>
    <w:rsid w:val="00B65510"/>
    <w:rsid w:val="00B6614F"/>
    <w:rsid w:val="00B6718D"/>
    <w:rsid w:val="00B7052A"/>
    <w:rsid w:val="00B806EE"/>
    <w:rsid w:val="00B80F13"/>
    <w:rsid w:val="00B8213D"/>
    <w:rsid w:val="00B82CE2"/>
    <w:rsid w:val="00B8394A"/>
    <w:rsid w:val="00B8434F"/>
    <w:rsid w:val="00B85963"/>
    <w:rsid w:val="00B85A73"/>
    <w:rsid w:val="00B937EF"/>
    <w:rsid w:val="00B94AC9"/>
    <w:rsid w:val="00B97DA7"/>
    <w:rsid w:val="00BA1B3E"/>
    <w:rsid w:val="00BA2C77"/>
    <w:rsid w:val="00BA536E"/>
    <w:rsid w:val="00BA6575"/>
    <w:rsid w:val="00BA7D06"/>
    <w:rsid w:val="00BB1C2A"/>
    <w:rsid w:val="00BC0004"/>
    <w:rsid w:val="00BC091A"/>
    <w:rsid w:val="00BC0A71"/>
    <w:rsid w:val="00BC1DB0"/>
    <w:rsid w:val="00BC1EA4"/>
    <w:rsid w:val="00BC3097"/>
    <w:rsid w:val="00BC383D"/>
    <w:rsid w:val="00BC401B"/>
    <w:rsid w:val="00BC5154"/>
    <w:rsid w:val="00BC55E8"/>
    <w:rsid w:val="00BC66B0"/>
    <w:rsid w:val="00BD0A02"/>
    <w:rsid w:val="00BD141D"/>
    <w:rsid w:val="00BD18D5"/>
    <w:rsid w:val="00BD33D5"/>
    <w:rsid w:val="00BD677A"/>
    <w:rsid w:val="00BD7FFC"/>
    <w:rsid w:val="00BE0989"/>
    <w:rsid w:val="00BE09B8"/>
    <w:rsid w:val="00BE229B"/>
    <w:rsid w:val="00BE23C8"/>
    <w:rsid w:val="00BE5A12"/>
    <w:rsid w:val="00BE5E35"/>
    <w:rsid w:val="00BF0EA4"/>
    <w:rsid w:val="00BF2DC8"/>
    <w:rsid w:val="00BF4B32"/>
    <w:rsid w:val="00BF50C1"/>
    <w:rsid w:val="00BF553F"/>
    <w:rsid w:val="00BF58A7"/>
    <w:rsid w:val="00BF736C"/>
    <w:rsid w:val="00BF7F88"/>
    <w:rsid w:val="00C01C96"/>
    <w:rsid w:val="00C038BD"/>
    <w:rsid w:val="00C04F07"/>
    <w:rsid w:val="00C0630A"/>
    <w:rsid w:val="00C116F7"/>
    <w:rsid w:val="00C12FD3"/>
    <w:rsid w:val="00C172BF"/>
    <w:rsid w:val="00C17961"/>
    <w:rsid w:val="00C25094"/>
    <w:rsid w:val="00C30659"/>
    <w:rsid w:val="00C40A70"/>
    <w:rsid w:val="00C41184"/>
    <w:rsid w:val="00C41DA9"/>
    <w:rsid w:val="00C44742"/>
    <w:rsid w:val="00C462ED"/>
    <w:rsid w:val="00C46BB4"/>
    <w:rsid w:val="00C50DF6"/>
    <w:rsid w:val="00C5127E"/>
    <w:rsid w:val="00C52A07"/>
    <w:rsid w:val="00C539C8"/>
    <w:rsid w:val="00C53FCA"/>
    <w:rsid w:val="00C541CC"/>
    <w:rsid w:val="00C55D9B"/>
    <w:rsid w:val="00C6095D"/>
    <w:rsid w:val="00C61C7A"/>
    <w:rsid w:val="00C630D0"/>
    <w:rsid w:val="00C633CC"/>
    <w:rsid w:val="00C64DBD"/>
    <w:rsid w:val="00C654F0"/>
    <w:rsid w:val="00C7264B"/>
    <w:rsid w:val="00C73418"/>
    <w:rsid w:val="00C73BD3"/>
    <w:rsid w:val="00C75CDA"/>
    <w:rsid w:val="00C8204A"/>
    <w:rsid w:val="00C859F7"/>
    <w:rsid w:val="00C86441"/>
    <w:rsid w:val="00C86771"/>
    <w:rsid w:val="00C87693"/>
    <w:rsid w:val="00C928F7"/>
    <w:rsid w:val="00C932CF"/>
    <w:rsid w:val="00C96AFF"/>
    <w:rsid w:val="00CA5E8B"/>
    <w:rsid w:val="00CB0017"/>
    <w:rsid w:val="00CB17A3"/>
    <w:rsid w:val="00CB29C2"/>
    <w:rsid w:val="00CB7EE0"/>
    <w:rsid w:val="00CC5EF8"/>
    <w:rsid w:val="00CD0670"/>
    <w:rsid w:val="00CD4163"/>
    <w:rsid w:val="00CD4500"/>
    <w:rsid w:val="00CE0F43"/>
    <w:rsid w:val="00CE17CB"/>
    <w:rsid w:val="00CE49C1"/>
    <w:rsid w:val="00CE5DC1"/>
    <w:rsid w:val="00CE6B98"/>
    <w:rsid w:val="00CF0BFF"/>
    <w:rsid w:val="00CF19E1"/>
    <w:rsid w:val="00CF4669"/>
    <w:rsid w:val="00D000FE"/>
    <w:rsid w:val="00D00E70"/>
    <w:rsid w:val="00D01812"/>
    <w:rsid w:val="00D0247B"/>
    <w:rsid w:val="00D04447"/>
    <w:rsid w:val="00D1159F"/>
    <w:rsid w:val="00D11B2E"/>
    <w:rsid w:val="00D11D9E"/>
    <w:rsid w:val="00D14482"/>
    <w:rsid w:val="00D24C94"/>
    <w:rsid w:val="00D25A9F"/>
    <w:rsid w:val="00D31996"/>
    <w:rsid w:val="00D31D58"/>
    <w:rsid w:val="00D321B6"/>
    <w:rsid w:val="00D33277"/>
    <w:rsid w:val="00D336E8"/>
    <w:rsid w:val="00D35BD2"/>
    <w:rsid w:val="00D379B0"/>
    <w:rsid w:val="00D42A0B"/>
    <w:rsid w:val="00D42D17"/>
    <w:rsid w:val="00D43048"/>
    <w:rsid w:val="00D45177"/>
    <w:rsid w:val="00D4567D"/>
    <w:rsid w:val="00D462A2"/>
    <w:rsid w:val="00D46641"/>
    <w:rsid w:val="00D51924"/>
    <w:rsid w:val="00D53E2D"/>
    <w:rsid w:val="00D60228"/>
    <w:rsid w:val="00D668C5"/>
    <w:rsid w:val="00D71539"/>
    <w:rsid w:val="00D73A13"/>
    <w:rsid w:val="00D7520C"/>
    <w:rsid w:val="00D76247"/>
    <w:rsid w:val="00D7761B"/>
    <w:rsid w:val="00D77E1A"/>
    <w:rsid w:val="00D81546"/>
    <w:rsid w:val="00D817B7"/>
    <w:rsid w:val="00D82F3A"/>
    <w:rsid w:val="00D84FB5"/>
    <w:rsid w:val="00D86E18"/>
    <w:rsid w:val="00D90264"/>
    <w:rsid w:val="00D911E1"/>
    <w:rsid w:val="00D93A00"/>
    <w:rsid w:val="00D94157"/>
    <w:rsid w:val="00D94909"/>
    <w:rsid w:val="00D94FCA"/>
    <w:rsid w:val="00D95C98"/>
    <w:rsid w:val="00D96125"/>
    <w:rsid w:val="00D97719"/>
    <w:rsid w:val="00D97A11"/>
    <w:rsid w:val="00DA0086"/>
    <w:rsid w:val="00DA05A5"/>
    <w:rsid w:val="00DA09F2"/>
    <w:rsid w:val="00DA21A8"/>
    <w:rsid w:val="00DA4279"/>
    <w:rsid w:val="00DA73CC"/>
    <w:rsid w:val="00DA7DA0"/>
    <w:rsid w:val="00DB04C8"/>
    <w:rsid w:val="00DB0E7A"/>
    <w:rsid w:val="00DB3047"/>
    <w:rsid w:val="00DB52FB"/>
    <w:rsid w:val="00DB703E"/>
    <w:rsid w:val="00DC14D1"/>
    <w:rsid w:val="00DC2A6D"/>
    <w:rsid w:val="00DC4CEE"/>
    <w:rsid w:val="00DC749C"/>
    <w:rsid w:val="00DD1390"/>
    <w:rsid w:val="00DD65B2"/>
    <w:rsid w:val="00DD73C9"/>
    <w:rsid w:val="00DE0668"/>
    <w:rsid w:val="00DE3B1E"/>
    <w:rsid w:val="00DF3695"/>
    <w:rsid w:val="00DF66F6"/>
    <w:rsid w:val="00DF7BBB"/>
    <w:rsid w:val="00E006C5"/>
    <w:rsid w:val="00E01F01"/>
    <w:rsid w:val="00E03334"/>
    <w:rsid w:val="00E130FE"/>
    <w:rsid w:val="00E13CB6"/>
    <w:rsid w:val="00E23284"/>
    <w:rsid w:val="00E2517A"/>
    <w:rsid w:val="00E25B16"/>
    <w:rsid w:val="00E31C4B"/>
    <w:rsid w:val="00E330D5"/>
    <w:rsid w:val="00E36A30"/>
    <w:rsid w:val="00E401F8"/>
    <w:rsid w:val="00E4447E"/>
    <w:rsid w:val="00E463B6"/>
    <w:rsid w:val="00E46A3E"/>
    <w:rsid w:val="00E508FC"/>
    <w:rsid w:val="00E51CCC"/>
    <w:rsid w:val="00E51FA2"/>
    <w:rsid w:val="00E57852"/>
    <w:rsid w:val="00E60B26"/>
    <w:rsid w:val="00E616FC"/>
    <w:rsid w:val="00E64B00"/>
    <w:rsid w:val="00E65672"/>
    <w:rsid w:val="00E6602E"/>
    <w:rsid w:val="00E7045D"/>
    <w:rsid w:val="00E70D20"/>
    <w:rsid w:val="00E70EE3"/>
    <w:rsid w:val="00E71B3D"/>
    <w:rsid w:val="00E7260D"/>
    <w:rsid w:val="00E743DC"/>
    <w:rsid w:val="00E746A9"/>
    <w:rsid w:val="00E84ACC"/>
    <w:rsid w:val="00E859A3"/>
    <w:rsid w:val="00E8656A"/>
    <w:rsid w:val="00E8721A"/>
    <w:rsid w:val="00E91E0E"/>
    <w:rsid w:val="00E93EF6"/>
    <w:rsid w:val="00EA1D14"/>
    <w:rsid w:val="00EA3A88"/>
    <w:rsid w:val="00EA73A6"/>
    <w:rsid w:val="00EA7A11"/>
    <w:rsid w:val="00EA7BD8"/>
    <w:rsid w:val="00EB022B"/>
    <w:rsid w:val="00EB2950"/>
    <w:rsid w:val="00EB2C15"/>
    <w:rsid w:val="00EB5716"/>
    <w:rsid w:val="00EB6801"/>
    <w:rsid w:val="00EC1AB9"/>
    <w:rsid w:val="00EC2EDE"/>
    <w:rsid w:val="00EC3354"/>
    <w:rsid w:val="00EC51B9"/>
    <w:rsid w:val="00EC7AD0"/>
    <w:rsid w:val="00ED10D2"/>
    <w:rsid w:val="00ED16D3"/>
    <w:rsid w:val="00ED7F40"/>
    <w:rsid w:val="00EE1DA0"/>
    <w:rsid w:val="00EE2B7B"/>
    <w:rsid w:val="00EE3A0B"/>
    <w:rsid w:val="00EE5B45"/>
    <w:rsid w:val="00EE6223"/>
    <w:rsid w:val="00EE69BE"/>
    <w:rsid w:val="00EE6F22"/>
    <w:rsid w:val="00EE6F92"/>
    <w:rsid w:val="00EE6F94"/>
    <w:rsid w:val="00EF1CA0"/>
    <w:rsid w:val="00EF2274"/>
    <w:rsid w:val="00EF2F62"/>
    <w:rsid w:val="00EF2FBE"/>
    <w:rsid w:val="00EF3E31"/>
    <w:rsid w:val="00EF5E71"/>
    <w:rsid w:val="00EF635B"/>
    <w:rsid w:val="00EF681D"/>
    <w:rsid w:val="00F01078"/>
    <w:rsid w:val="00F05BD1"/>
    <w:rsid w:val="00F066B0"/>
    <w:rsid w:val="00F11058"/>
    <w:rsid w:val="00F11AFC"/>
    <w:rsid w:val="00F1313B"/>
    <w:rsid w:val="00F15D29"/>
    <w:rsid w:val="00F2391B"/>
    <w:rsid w:val="00F262CB"/>
    <w:rsid w:val="00F3089F"/>
    <w:rsid w:val="00F311D8"/>
    <w:rsid w:val="00F32F63"/>
    <w:rsid w:val="00F35ED6"/>
    <w:rsid w:val="00F36696"/>
    <w:rsid w:val="00F4183A"/>
    <w:rsid w:val="00F41B5D"/>
    <w:rsid w:val="00F42D2F"/>
    <w:rsid w:val="00F464B6"/>
    <w:rsid w:val="00F53447"/>
    <w:rsid w:val="00F54F21"/>
    <w:rsid w:val="00F55233"/>
    <w:rsid w:val="00F57336"/>
    <w:rsid w:val="00F609FC"/>
    <w:rsid w:val="00F6608C"/>
    <w:rsid w:val="00F72B24"/>
    <w:rsid w:val="00F72DDF"/>
    <w:rsid w:val="00F75170"/>
    <w:rsid w:val="00F75DE3"/>
    <w:rsid w:val="00F80C6F"/>
    <w:rsid w:val="00F82DAC"/>
    <w:rsid w:val="00F832F2"/>
    <w:rsid w:val="00F84DBD"/>
    <w:rsid w:val="00F93E1B"/>
    <w:rsid w:val="00F956F8"/>
    <w:rsid w:val="00F960A8"/>
    <w:rsid w:val="00F96FC9"/>
    <w:rsid w:val="00F97E73"/>
    <w:rsid w:val="00FA065C"/>
    <w:rsid w:val="00FA15E8"/>
    <w:rsid w:val="00FA2B88"/>
    <w:rsid w:val="00FA3553"/>
    <w:rsid w:val="00FA45E0"/>
    <w:rsid w:val="00FA4BD3"/>
    <w:rsid w:val="00FB2A22"/>
    <w:rsid w:val="00FB6A2C"/>
    <w:rsid w:val="00FB7925"/>
    <w:rsid w:val="00FC0B98"/>
    <w:rsid w:val="00FC108D"/>
    <w:rsid w:val="00FC2CF8"/>
    <w:rsid w:val="00FC4146"/>
    <w:rsid w:val="00FC59D7"/>
    <w:rsid w:val="00FC60E2"/>
    <w:rsid w:val="00FC7294"/>
    <w:rsid w:val="00FD227A"/>
    <w:rsid w:val="00FD2C31"/>
    <w:rsid w:val="00FD58C7"/>
    <w:rsid w:val="00FD70C8"/>
    <w:rsid w:val="00FD73B9"/>
    <w:rsid w:val="00FE13F1"/>
    <w:rsid w:val="00FE2AD4"/>
    <w:rsid w:val="00FE436E"/>
    <w:rsid w:val="00FE5B14"/>
    <w:rsid w:val="00FE643A"/>
    <w:rsid w:val="00FF545B"/>
    <w:rsid w:val="00FF6FEB"/>
    <w:rsid w:val="00FF724F"/>
    <w:rsid w:val="00FF7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BD2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unhideWhenUsed="1"/>
    <w:lsdException w:name="toc 2" w:locked="1" w:uiPriority="39" w:unhideWhenUsed="1"/>
    <w:lsdException w:name="toc 3" w:locked="1" w:uiPriority="39"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locked="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locked="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unhideWhenUsed="1"/>
    <w:lsdException w:name="Body Text" w:locked="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locked="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032DD"/>
    <w:pPr>
      <w:spacing w:before="40" w:after="120"/>
    </w:pPr>
    <w:rPr>
      <w:rFonts w:ascii="Arial Narrow" w:hAnsi="Arial Narrow"/>
      <w:sz w:val="24"/>
      <w:szCs w:val="22"/>
    </w:rPr>
  </w:style>
  <w:style w:type="paragraph" w:styleId="Heading1">
    <w:name w:val="heading 1"/>
    <w:basedOn w:val="Normal"/>
    <w:next w:val="BodyText"/>
    <w:link w:val="Heading1Char"/>
    <w:uiPriority w:val="99"/>
    <w:qFormat/>
    <w:rsid w:val="0037425E"/>
    <w:pPr>
      <w:keepNext/>
      <w:keepLines/>
      <w:spacing w:before="240"/>
      <w:outlineLvl w:val="0"/>
    </w:pPr>
    <w:rPr>
      <w:rFonts w:eastAsia="Times New Roman"/>
      <w:b/>
      <w:bCs/>
      <w:sz w:val="28"/>
      <w:szCs w:val="28"/>
    </w:rPr>
  </w:style>
  <w:style w:type="paragraph" w:styleId="Heading2">
    <w:name w:val="heading 2"/>
    <w:basedOn w:val="Normal"/>
    <w:next w:val="BodyText"/>
    <w:link w:val="Heading2Char"/>
    <w:uiPriority w:val="99"/>
    <w:qFormat/>
    <w:rsid w:val="0037425E"/>
    <w:pPr>
      <w:keepNext/>
      <w:keepLines/>
      <w:spacing w:before="60"/>
      <w:outlineLvl w:val="1"/>
    </w:pPr>
    <w:rPr>
      <w:rFonts w:eastAsia="Times New Roman"/>
      <w:b/>
      <w:bCs/>
      <w:sz w:val="26"/>
      <w:szCs w:val="26"/>
    </w:rPr>
  </w:style>
  <w:style w:type="paragraph" w:styleId="Heading3">
    <w:name w:val="heading 3"/>
    <w:basedOn w:val="Normal"/>
    <w:next w:val="BodyText"/>
    <w:link w:val="Heading3Char"/>
    <w:uiPriority w:val="99"/>
    <w:qFormat/>
    <w:rsid w:val="001E18B3"/>
    <w:pPr>
      <w:keepNext/>
      <w:keepLines/>
      <w:spacing w:before="120"/>
      <w:outlineLvl w:val="2"/>
    </w:pPr>
    <w:rPr>
      <w:rFonts w:eastAsia="Times New Roman"/>
      <w:b/>
      <w:bCs/>
      <w:sz w:val="22"/>
    </w:rPr>
  </w:style>
  <w:style w:type="paragraph" w:styleId="Heading4">
    <w:name w:val="heading 4"/>
    <w:basedOn w:val="Normal"/>
    <w:next w:val="BodyText"/>
    <w:link w:val="Heading4Char"/>
    <w:uiPriority w:val="99"/>
    <w:qFormat/>
    <w:rsid w:val="00C75CDA"/>
    <w:pPr>
      <w:keepNext/>
      <w:keepLines/>
      <w:spacing w:before="120"/>
      <w:outlineLvl w:val="3"/>
    </w:pPr>
    <w:rPr>
      <w:rFonts w:eastAsia="Times New Roman"/>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7425E"/>
    <w:rPr>
      <w:rFonts w:ascii="Arial Narrow" w:hAnsi="Arial Narrow" w:cs="Times New Roman"/>
      <w:b/>
      <w:bCs/>
      <w:sz w:val="28"/>
      <w:szCs w:val="28"/>
    </w:rPr>
  </w:style>
  <w:style w:type="character" w:customStyle="1" w:styleId="Heading2Char">
    <w:name w:val="Heading 2 Char"/>
    <w:basedOn w:val="DefaultParagraphFont"/>
    <w:link w:val="Heading2"/>
    <w:uiPriority w:val="99"/>
    <w:locked/>
    <w:rsid w:val="0037425E"/>
    <w:rPr>
      <w:rFonts w:ascii="Arial Narrow" w:hAnsi="Arial Narrow" w:cs="Times New Roman"/>
      <w:b/>
      <w:bCs/>
      <w:sz w:val="26"/>
      <w:szCs w:val="26"/>
    </w:rPr>
  </w:style>
  <w:style w:type="character" w:customStyle="1" w:styleId="Heading3Char">
    <w:name w:val="Heading 3 Char"/>
    <w:basedOn w:val="DefaultParagraphFont"/>
    <w:link w:val="Heading3"/>
    <w:uiPriority w:val="99"/>
    <w:locked/>
    <w:rsid w:val="001E18B3"/>
    <w:rPr>
      <w:rFonts w:ascii="Arial Narrow" w:eastAsia="Times New Roman" w:hAnsi="Arial Narrow"/>
      <w:b/>
      <w:bCs/>
      <w:sz w:val="22"/>
      <w:szCs w:val="22"/>
    </w:rPr>
  </w:style>
  <w:style w:type="character" w:customStyle="1" w:styleId="Heading4Char">
    <w:name w:val="Heading 4 Char"/>
    <w:basedOn w:val="DefaultParagraphFont"/>
    <w:link w:val="Heading4"/>
    <w:uiPriority w:val="99"/>
    <w:locked/>
    <w:rsid w:val="00C75CDA"/>
    <w:rPr>
      <w:rFonts w:eastAsia="Times New Roman" w:cs="Times New Roman"/>
      <w:b/>
      <w:bCs/>
      <w:i/>
      <w:iCs/>
      <w:sz w:val="24"/>
    </w:rPr>
  </w:style>
  <w:style w:type="paragraph" w:styleId="BodyText">
    <w:name w:val="Body Text"/>
    <w:basedOn w:val="Normal"/>
    <w:link w:val="BodyTextChar"/>
    <w:qFormat/>
    <w:rsid w:val="001E18B3"/>
    <w:rPr>
      <w:sz w:val="22"/>
    </w:rPr>
  </w:style>
  <w:style w:type="character" w:customStyle="1" w:styleId="BodyTextChar">
    <w:name w:val="Body Text Char"/>
    <w:basedOn w:val="DefaultParagraphFont"/>
    <w:link w:val="BodyText"/>
    <w:locked/>
    <w:rsid w:val="001E18B3"/>
    <w:rPr>
      <w:rFonts w:ascii="Arial Narrow" w:hAnsi="Arial Narrow"/>
      <w:sz w:val="22"/>
      <w:szCs w:val="22"/>
    </w:rPr>
  </w:style>
  <w:style w:type="paragraph" w:styleId="Title">
    <w:name w:val="Title"/>
    <w:basedOn w:val="Normal"/>
    <w:next w:val="Normal"/>
    <w:link w:val="TitleChar"/>
    <w:uiPriority w:val="99"/>
    <w:qFormat/>
    <w:rsid w:val="000E7954"/>
    <w:pPr>
      <w:spacing w:before="240" w:after="60"/>
      <w:jc w:val="center"/>
      <w:outlineLvl w:val="0"/>
    </w:pPr>
    <w:rPr>
      <w:rFonts w:eastAsia="Times New Roman"/>
      <w:b/>
      <w:bCs/>
      <w:kern w:val="28"/>
      <w:sz w:val="32"/>
      <w:szCs w:val="32"/>
    </w:rPr>
  </w:style>
  <w:style w:type="character" w:customStyle="1" w:styleId="TitleChar">
    <w:name w:val="Title Char"/>
    <w:basedOn w:val="DefaultParagraphFont"/>
    <w:link w:val="Title"/>
    <w:uiPriority w:val="99"/>
    <w:locked/>
    <w:rsid w:val="000E7954"/>
    <w:rPr>
      <w:rFonts w:ascii="Arial Narrow" w:hAnsi="Arial Narrow" w:cs="Times New Roman"/>
      <w:b/>
      <w:bCs/>
      <w:kern w:val="28"/>
      <w:sz w:val="32"/>
      <w:szCs w:val="32"/>
    </w:rPr>
  </w:style>
  <w:style w:type="paragraph" w:styleId="Header">
    <w:name w:val="header"/>
    <w:basedOn w:val="Normal"/>
    <w:link w:val="HeaderChar"/>
    <w:uiPriority w:val="99"/>
    <w:rsid w:val="000E7954"/>
    <w:pPr>
      <w:tabs>
        <w:tab w:val="center" w:pos="4680"/>
        <w:tab w:val="right" w:pos="9360"/>
      </w:tabs>
    </w:pPr>
  </w:style>
  <w:style w:type="character" w:customStyle="1" w:styleId="HeaderChar">
    <w:name w:val="Header Char"/>
    <w:basedOn w:val="DefaultParagraphFont"/>
    <w:link w:val="Header"/>
    <w:uiPriority w:val="99"/>
    <w:locked/>
    <w:rsid w:val="000E7954"/>
    <w:rPr>
      <w:rFonts w:ascii="Arial Narrow" w:hAnsi="Arial Narrow" w:cs="Times New Roman"/>
      <w:sz w:val="22"/>
      <w:szCs w:val="22"/>
    </w:rPr>
  </w:style>
  <w:style w:type="paragraph" w:styleId="Footer">
    <w:name w:val="footer"/>
    <w:basedOn w:val="Normal"/>
    <w:link w:val="FooterChar"/>
    <w:uiPriority w:val="99"/>
    <w:rsid w:val="000E7954"/>
    <w:pPr>
      <w:tabs>
        <w:tab w:val="center" w:pos="4680"/>
        <w:tab w:val="right" w:pos="9360"/>
      </w:tabs>
    </w:pPr>
  </w:style>
  <w:style w:type="character" w:customStyle="1" w:styleId="FooterChar">
    <w:name w:val="Footer Char"/>
    <w:basedOn w:val="DefaultParagraphFont"/>
    <w:link w:val="Footer"/>
    <w:uiPriority w:val="99"/>
    <w:locked/>
    <w:rsid w:val="000E7954"/>
    <w:rPr>
      <w:rFonts w:ascii="Arial Narrow" w:hAnsi="Arial Narrow" w:cs="Times New Roman"/>
      <w:sz w:val="22"/>
      <w:szCs w:val="22"/>
    </w:rPr>
  </w:style>
  <w:style w:type="paragraph" w:styleId="BalloonText">
    <w:name w:val="Balloon Text"/>
    <w:basedOn w:val="Normal"/>
    <w:link w:val="BalloonTextChar"/>
    <w:uiPriority w:val="99"/>
    <w:semiHidden/>
    <w:rsid w:val="009E2C03"/>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E2C03"/>
    <w:rPr>
      <w:rFonts w:ascii="Tahoma" w:hAnsi="Tahoma" w:cs="Tahoma"/>
      <w:sz w:val="16"/>
      <w:szCs w:val="16"/>
    </w:rPr>
  </w:style>
  <w:style w:type="paragraph" w:styleId="PlainText">
    <w:name w:val="Plain Text"/>
    <w:basedOn w:val="Normal"/>
    <w:link w:val="PlainTextChar"/>
    <w:rsid w:val="009E2C03"/>
    <w:pPr>
      <w:widowControl w:val="0"/>
      <w:autoSpaceDE w:val="0"/>
      <w:autoSpaceDN w:val="0"/>
      <w:adjustRightInd w:val="0"/>
      <w:spacing w:before="0" w:after="0"/>
    </w:pPr>
    <w:rPr>
      <w:rFonts w:ascii="Courier New" w:eastAsia="Times New Roman" w:hAnsi="Courier New" w:cs="Courier New"/>
      <w:sz w:val="20"/>
      <w:szCs w:val="20"/>
    </w:rPr>
  </w:style>
  <w:style w:type="character" w:customStyle="1" w:styleId="PlainTextChar">
    <w:name w:val="Plain Text Char"/>
    <w:basedOn w:val="DefaultParagraphFont"/>
    <w:link w:val="PlainText"/>
    <w:locked/>
    <w:rsid w:val="009E2C03"/>
    <w:rPr>
      <w:rFonts w:ascii="Courier New" w:hAnsi="Courier New" w:cs="Courier New"/>
    </w:rPr>
  </w:style>
  <w:style w:type="character" w:styleId="PageNumber">
    <w:name w:val="page number"/>
    <w:basedOn w:val="DefaultParagraphFont"/>
    <w:uiPriority w:val="99"/>
    <w:rsid w:val="0015255E"/>
    <w:rPr>
      <w:rFonts w:cs="Times New Roman"/>
    </w:rPr>
  </w:style>
  <w:style w:type="table" w:styleId="TableGrid">
    <w:name w:val="Table Grid"/>
    <w:basedOn w:val="TableNormal"/>
    <w:uiPriority w:val="99"/>
    <w:rsid w:val="004956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Heading">
    <w:name w:val="TOC Heading"/>
    <w:basedOn w:val="Heading1"/>
    <w:next w:val="Normal"/>
    <w:uiPriority w:val="39"/>
    <w:qFormat/>
    <w:rsid w:val="00FC7294"/>
    <w:pPr>
      <w:spacing w:before="480" w:after="0" w:line="276" w:lineRule="auto"/>
      <w:outlineLvl w:val="9"/>
    </w:pPr>
    <w:rPr>
      <w:rFonts w:ascii="Cambria" w:hAnsi="Cambria"/>
      <w:color w:val="365F91"/>
    </w:rPr>
  </w:style>
  <w:style w:type="paragraph" w:styleId="TOC1">
    <w:name w:val="toc 1"/>
    <w:basedOn w:val="Normal"/>
    <w:next w:val="Normal"/>
    <w:autoRedefine/>
    <w:uiPriority w:val="39"/>
    <w:rsid w:val="009B067B"/>
    <w:pPr>
      <w:tabs>
        <w:tab w:val="right" w:leader="dot" w:pos="9350"/>
      </w:tabs>
    </w:pPr>
    <w:rPr>
      <w:noProof/>
      <w:sz w:val="22"/>
    </w:rPr>
  </w:style>
  <w:style w:type="paragraph" w:styleId="TOC3">
    <w:name w:val="toc 3"/>
    <w:basedOn w:val="Normal"/>
    <w:next w:val="Normal"/>
    <w:autoRedefine/>
    <w:uiPriority w:val="39"/>
    <w:rsid w:val="00F05BD1"/>
    <w:pPr>
      <w:ind w:left="480"/>
    </w:pPr>
    <w:rPr>
      <w:sz w:val="22"/>
    </w:rPr>
  </w:style>
  <w:style w:type="character" w:styleId="Hyperlink">
    <w:name w:val="Hyperlink"/>
    <w:basedOn w:val="DefaultParagraphFont"/>
    <w:uiPriority w:val="99"/>
    <w:rsid w:val="00FC7294"/>
    <w:rPr>
      <w:rFonts w:cs="Times New Roman"/>
      <w:color w:val="0000FF"/>
      <w:u w:val="single"/>
    </w:rPr>
  </w:style>
  <w:style w:type="paragraph" w:styleId="TOC2">
    <w:name w:val="toc 2"/>
    <w:basedOn w:val="Normal"/>
    <w:next w:val="Normal"/>
    <w:autoRedefine/>
    <w:uiPriority w:val="39"/>
    <w:rsid w:val="00F05BD1"/>
    <w:pPr>
      <w:tabs>
        <w:tab w:val="left" w:pos="660"/>
        <w:tab w:val="right" w:leader="dot" w:pos="9350"/>
      </w:tabs>
      <w:ind w:left="630" w:hanging="390"/>
    </w:pPr>
  </w:style>
  <w:style w:type="character" w:styleId="CommentReference">
    <w:name w:val="annotation reference"/>
    <w:basedOn w:val="DefaultParagraphFont"/>
    <w:uiPriority w:val="99"/>
    <w:semiHidden/>
    <w:rsid w:val="001A28E6"/>
    <w:rPr>
      <w:rFonts w:cs="Times New Roman"/>
      <w:sz w:val="16"/>
      <w:szCs w:val="16"/>
    </w:rPr>
  </w:style>
  <w:style w:type="paragraph" w:styleId="CommentText">
    <w:name w:val="annotation text"/>
    <w:basedOn w:val="Normal"/>
    <w:link w:val="CommentTextChar"/>
    <w:uiPriority w:val="99"/>
    <w:semiHidden/>
    <w:rsid w:val="001A28E6"/>
    <w:rPr>
      <w:sz w:val="20"/>
      <w:szCs w:val="20"/>
    </w:rPr>
  </w:style>
  <w:style w:type="character" w:customStyle="1" w:styleId="CommentTextChar">
    <w:name w:val="Comment Text Char"/>
    <w:basedOn w:val="DefaultParagraphFont"/>
    <w:link w:val="CommentText"/>
    <w:uiPriority w:val="99"/>
    <w:semiHidden/>
    <w:rsid w:val="00381C5C"/>
    <w:rPr>
      <w:rFonts w:ascii="Arial Narrow" w:hAnsi="Arial Narrow"/>
      <w:sz w:val="20"/>
      <w:szCs w:val="20"/>
    </w:rPr>
  </w:style>
  <w:style w:type="paragraph" w:styleId="CommentSubject">
    <w:name w:val="annotation subject"/>
    <w:basedOn w:val="CommentText"/>
    <w:next w:val="CommentText"/>
    <w:link w:val="CommentSubjectChar"/>
    <w:uiPriority w:val="99"/>
    <w:semiHidden/>
    <w:rsid w:val="001A28E6"/>
    <w:rPr>
      <w:b/>
      <w:bCs/>
    </w:rPr>
  </w:style>
  <w:style w:type="character" w:customStyle="1" w:styleId="CommentSubjectChar">
    <w:name w:val="Comment Subject Char"/>
    <w:basedOn w:val="CommentTextChar"/>
    <w:link w:val="CommentSubject"/>
    <w:uiPriority w:val="99"/>
    <w:semiHidden/>
    <w:rsid w:val="00381C5C"/>
    <w:rPr>
      <w:rFonts w:ascii="Arial Narrow" w:hAnsi="Arial Narrow"/>
      <w:b/>
      <w:bCs/>
      <w:sz w:val="20"/>
      <w:szCs w:val="20"/>
    </w:rPr>
  </w:style>
  <w:style w:type="character" w:customStyle="1" w:styleId="SYSHYPERTEXT">
    <w:name w:val="SYS_HYPERTEXT"/>
    <w:rsid w:val="0020325D"/>
    <w:rPr>
      <w:color w:val="0000FF"/>
      <w:u w:val="single"/>
    </w:rPr>
  </w:style>
  <w:style w:type="paragraph" w:styleId="FootnoteText">
    <w:name w:val="footnote text"/>
    <w:basedOn w:val="Normal"/>
    <w:link w:val="FootnoteTextChar"/>
    <w:semiHidden/>
    <w:rsid w:val="0020325D"/>
    <w:pPr>
      <w:widowControl w:val="0"/>
      <w:autoSpaceDE w:val="0"/>
      <w:autoSpaceDN w:val="0"/>
      <w:adjustRightInd w:val="0"/>
      <w:spacing w:before="0" w:after="0"/>
    </w:pPr>
    <w:rPr>
      <w:rFonts w:ascii="Times New Roman" w:eastAsia="Times New Roman" w:hAnsi="Times New Roman"/>
      <w:sz w:val="20"/>
      <w:szCs w:val="20"/>
    </w:rPr>
  </w:style>
  <w:style w:type="character" w:customStyle="1" w:styleId="FootnoteTextChar">
    <w:name w:val="Footnote Text Char"/>
    <w:basedOn w:val="DefaultParagraphFont"/>
    <w:link w:val="FootnoteText"/>
    <w:semiHidden/>
    <w:rsid w:val="0020325D"/>
    <w:rPr>
      <w:rFonts w:ascii="Times New Roman" w:eastAsia="Times New Roman" w:hAnsi="Times New Roman"/>
    </w:rPr>
  </w:style>
  <w:style w:type="character" w:styleId="FootnoteReference">
    <w:name w:val="footnote reference"/>
    <w:basedOn w:val="DefaultParagraphFont"/>
    <w:semiHidden/>
    <w:rsid w:val="0020325D"/>
    <w:rPr>
      <w:vertAlign w:val="superscript"/>
    </w:rPr>
  </w:style>
  <w:style w:type="paragraph" w:styleId="NormalWeb">
    <w:name w:val="Normal (Web)"/>
    <w:basedOn w:val="Normal"/>
    <w:uiPriority w:val="99"/>
    <w:rsid w:val="004E0A5F"/>
    <w:pPr>
      <w:spacing w:before="100" w:beforeAutospacing="1" w:after="100" w:afterAutospacing="1"/>
    </w:pPr>
    <w:rPr>
      <w:rFonts w:ascii="Times New Roman" w:eastAsia="Times New Roman" w:hAnsi="Times New Roman"/>
      <w:szCs w:val="24"/>
    </w:rPr>
  </w:style>
  <w:style w:type="character" w:styleId="Emphasis">
    <w:name w:val="Emphasis"/>
    <w:basedOn w:val="DefaultParagraphFont"/>
    <w:uiPriority w:val="20"/>
    <w:qFormat/>
    <w:locked/>
    <w:rsid w:val="0001437B"/>
    <w:rPr>
      <w:i/>
      <w:iCs/>
    </w:rPr>
  </w:style>
  <w:style w:type="character" w:styleId="FollowedHyperlink">
    <w:name w:val="FollowedHyperlink"/>
    <w:basedOn w:val="DefaultParagraphFont"/>
    <w:uiPriority w:val="99"/>
    <w:semiHidden/>
    <w:unhideWhenUsed/>
    <w:rsid w:val="00E859A3"/>
    <w:rPr>
      <w:color w:val="800080" w:themeColor="followedHyperlink"/>
      <w:u w:val="single"/>
    </w:rPr>
  </w:style>
  <w:style w:type="paragraph" w:customStyle="1" w:styleId="Default">
    <w:name w:val="Default"/>
    <w:rsid w:val="00E60B26"/>
    <w:pPr>
      <w:autoSpaceDE w:val="0"/>
      <w:autoSpaceDN w:val="0"/>
      <w:adjustRightInd w:val="0"/>
    </w:pPr>
    <w:rPr>
      <w:rFonts w:ascii="Times New Roman" w:eastAsiaTheme="minorHAnsi" w:hAnsi="Times New Roman"/>
      <w:color w:val="000000"/>
      <w:sz w:val="24"/>
      <w:szCs w:val="24"/>
    </w:rPr>
  </w:style>
  <w:style w:type="character" w:styleId="Strong">
    <w:name w:val="Strong"/>
    <w:basedOn w:val="DefaultParagraphFont"/>
    <w:uiPriority w:val="22"/>
    <w:qFormat/>
    <w:locked/>
    <w:rsid w:val="00806843"/>
    <w:rPr>
      <w:b/>
      <w:bCs/>
    </w:rPr>
  </w:style>
  <w:style w:type="paragraph" w:styleId="ListParagraph">
    <w:name w:val="List Paragraph"/>
    <w:basedOn w:val="Normal"/>
    <w:uiPriority w:val="34"/>
    <w:qFormat/>
    <w:rsid w:val="00C859F7"/>
    <w:pPr>
      <w:ind w:left="720"/>
      <w:contextualSpacing/>
    </w:pPr>
  </w:style>
  <w:style w:type="table" w:styleId="LightShading">
    <w:name w:val="Light Shading"/>
    <w:basedOn w:val="TableNormal"/>
    <w:uiPriority w:val="60"/>
    <w:rsid w:val="00F41B5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pple-converted-space">
    <w:name w:val="apple-converted-space"/>
    <w:basedOn w:val="DefaultParagraphFont"/>
    <w:rsid w:val="0056303B"/>
  </w:style>
  <w:style w:type="paragraph" w:styleId="NoSpacing">
    <w:name w:val="No Spacing"/>
    <w:link w:val="NoSpacingChar"/>
    <w:uiPriority w:val="1"/>
    <w:qFormat/>
    <w:rsid w:val="00905B8E"/>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05B8E"/>
    <w:rPr>
      <w:rFonts w:asciiTheme="minorHAnsi" w:eastAsiaTheme="minorEastAsia" w:hAnsiTheme="minorHAnsi" w:cstheme="minorBidi"/>
      <w:sz w:val="22"/>
      <w:szCs w:val="22"/>
    </w:rPr>
  </w:style>
  <w:style w:type="character" w:styleId="PlaceholderText">
    <w:name w:val="Placeholder Text"/>
    <w:basedOn w:val="DefaultParagraphFont"/>
    <w:uiPriority w:val="99"/>
    <w:semiHidden/>
    <w:rsid w:val="00FE436E"/>
    <w:rPr>
      <w:color w:val="808080"/>
    </w:rPr>
  </w:style>
  <w:style w:type="paragraph" w:styleId="Revision">
    <w:name w:val="Revision"/>
    <w:hidden/>
    <w:uiPriority w:val="99"/>
    <w:semiHidden/>
    <w:rsid w:val="00B274A9"/>
    <w:rPr>
      <w:rFonts w:ascii="Arial Narrow" w:hAnsi="Arial Narrow"/>
      <w:sz w:val="24"/>
      <w:szCs w:val="22"/>
    </w:rPr>
  </w:style>
  <w:style w:type="table" w:customStyle="1" w:styleId="ListTable21">
    <w:name w:val="List Table 21"/>
    <w:basedOn w:val="TableNormal"/>
    <w:uiPriority w:val="47"/>
    <w:rsid w:val="002C2846"/>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952639">
      <w:bodyDiv w:val="1"/>
      <w:marLeft w:val="0"/>
      <w:marRight w:val="0"/>
      <w:marTop w:val="0"/>
      <w:marBottom w:val="0"/>
      <w:divBdr>
        <w:top w:val="none" w:sz="0" w:space="0" w:color="auto"/>
        <w:left w:val="none" w:sz="0" w:space="0" w:color="auto"/>
        <w:bottom w:val="none" w:sz="0" w:space="0" w:color="auto"/>
        <w:right w:val="none" w:sz="0" w:space="0" w:color="auto"/>
      </w:divBdr>
    </w:div>
    <w:div w:id="66734090">
      <w:bodyDiv w:val="1"/>
      <w:marLeft w:val="0"/>
      <w:marRight w:val="0"/>
      <w:marTop w:val="0"/>
      <w:marBottom w:val="0"/>
      <w:divBdr>
        <w:top w:val="none" w:sz="0" w:space="0" w:color="auto"/>
        <w:left w:val="none" w:sz="0" w:space="0" w:color="auto"/>
        <w:bottom w:val="none" w:sz="0" w:space="0" w:color="auto"/>
        <w:right w:val="none" w:sz="0" w:space="0" w:color="auto"/>
      </w:divBdr>
    </w:div>
    <w:div w:id="77409505">
      <w:bodyDiv w:val="1"/>
      <w:marLeft w:val="0"/>
      <w:marRight w:val="0"/>
      <w:marTop w:val="0"/>
      <w:marBottom w:val="0"/>
      <w:divBdr>
        <w:top w:val="none" w:sz="0" w:space="0" w:color="auto"/>
        <w:left w:val="none" w:sz="0" w:space="0" w:color="auto"/>
        <w:bottom w:val="none" w:sz="0" w:space="0" w:color="auto"/>
        <w:right w:val="none" w:sz="0" w:space="0" w:color="auto"/>
      </w:divBdr>
    </w:div>
    <w:div w:id="91513746">
      <w:bodyDiv w:val="1"/>
      <w:marLeft w:val="0"/>
      <w:marRight w:val="0"/>
      <w:marTop w:val="0"/>
      <w:marBottom w:val="0"/>
      <w:divBdr>
        <w:top w:val="none" w:sz="0" w:space="0" w:color="auto"/>
        <w:left w:val="none" w:sz="0" w:space="0" w:color="auto"/>
        <w:bottom w:val="none" w:sz="0" w:space="0" w:color="auto"/>
        <w:right w:val="none" w:sz="0" w:space="0" w:color="auto"/>
      </w:divBdr>
    </w:div>
    <w:div w:id="107817780">
      <w:bodyDiv w:val="1"/>
      <w:marLeft w:val="0"/>
      <w:marRight w:val="0"/>
      <w:marTop w:val="0"/>
      <w:marBottom w:val="0"/>
      <w:divBdr>
        <w:top w:val="none" w:sz="0" w:space="0" w:color="auto"/>
        <w:left w:val="none" w:sz="0" w:space="0" w:color="auto"/>
        <w:bottom w:val="none" w:sz="0" w:space="0" w:color="auto"/>
        <w:right w:val="none" w:sz="0" w:space="0" w:color="auto"/>
      </w:divBdr>
    </w:div>
    <w:div w:id="239800809">
      <w:bodyDiv w:val="1"/>
      <w:marLeft w:val="0"/>
      <w:marRight w:val="0"/>
      <w:marTop w:val="0"/>
      <w:marBottom w:val="0"/>
      <w:divBdr>
        <w:top w:val="none" w:sz="0" w:space="0" w:color="auto"/>
        <w:left w:val="none" w:sz="0" w:space="0" w:color="auto"/>
        <w:bottom w:val="none" w:sz="0" w:space="0" w:color="auto"/>
        <w:right w:val="none" w:sz="0" w:space="0" w:color="auto"/>
      </w:divBdr>
    </w:div>
    <w:div w:id="282659867">
      <w:bodyDiv w:val="1"/>
      <w:marLeft w:val="0"/>
      <w:marRight w:val="0"/>
      <w:marTop w:val="0"/>
      <w:marBottom w:val="0"/>
      <w:divBdr>
        <w:top w:val="none" w:sz="0" w:space="0" w:color="auto"/>
        <w:left w:val="none" w:sz="0" w:space="0" w:color="auto"/>
        <w:bottom w:val="none" w:sz="0" w:space="0" w:color="auto"/>
        <w:right w:val="none" w:sz="0" w:space="0" w:color="auto"/>
      </w:divBdr>
    </w:div>
    <w:div w:id="302857572">
      <w:bodyDiv w:val="1"/>
      <w:marLeft w:val="0"/>
      <w:marRight w:val="0"/>
      <w:marTop w:val="0"/>
      <w:marBottom w:val="0"/>
      <w:divBdr>
        <w:top w:val="none" w:sz="0" w:space="0" w:color="auto"/>
        <w:left w:val="none" w:sz="0" w:space="0" w:color="auto"/>
        <w:bottom w:val="none" w:sz="0" w:space="0" w:color="auto"/>
        <w:right w:val="none" w:sz="0" w:space="0" w:color="auto"/>
      </w:divBdr>
    </w:div>
    <w:div w:id="357660341">
      <w:bodyDiv w:val="1"/>
      <w:marLeft w:val="0"/>
      <w:marRight w:val="0"/>
      <w:marTop w:val="0"/>
      <w:marBottom w:val="0"/>
      <w:divBdr>
        <w:top w:val="none" w:sz="0" w:space="0" w:color="auto"/>
        <w:left w:val="none" w:sz="0" w:space="0" w:color="auto"/>
        <w:bottom w:val="none" w:sz="0" w:space="0" w:color="auto"/>
        <w:right w:val="none" w:sz="0" w:space="0" w:color="auto"/>
      </w:divBdr>
    </w:div>
    <w:div w:id="368190289">
      <w:bodyDiv w:val="1"/>
      <w:marLeft w:val="0"/>
      <w:marRight w:val="0"/>
      <w:marTop w:val="0"/>
      <w:marBottom w:val="0"/>
      <w:divBdr>
        <w:top w:val="none" w:sz="0" w:space="0" w:color="auto"/>
        <w:left w:val="none" w:sz="0" w:space="0" w:color="auto"/>
        <w:bottom w:val="none" w:sz="0" w:space="0" w:color="auto"/>
        <w:right w:val="none" w:sz="0" w:space="0" w:color="auto"/>
      </w:divBdr>
    </w:div>
    <w:div w:id="459886663">
      <w:bodyDiv w:val="1"/>
      <w:marLeft w:val="0"/>
      <w:marRight w:val="0"/>
      <w:marTop w:val="0"/>
      <w:marBottom w:val="0"/>
      <w:divBdr>
        <w:top w:val="none" w:sz="0" w:space="0" w:color="auto"/>
        <w:left w:val="none" w:sz="0" w:space="0" w:color="auto"/>
        <w:bottom w:val="none" w:sz="0" w:space="0" w:color="auto"/>
        <w:right w:val="none" w:sz="0" w:space="0" w:color="auto"/>
      </w:divBdr>
    </w:div>
    <w:div w:id="482048916">
      <w:bodyDiv w:val="1"/>
      <w:marLeft w:val="0"/>
      <w:marRight w:val="0"/>
      <w:marTop w:val="0"/>
      <w:marBottom w:val="0"/>
      <w:divBdr>
        <w:top w:val="none" w:sz="0" w:space="0" w:color="auto"/>
        <w:left w:val="none" w:sz="0" w:space="0" w:color="auto"/>
        <w:bottom w:val="none" w:sz="0" w:space="0" w:color="auto"/>
        <w:right w:val="none" w:sz="0" w:space="0" w:color="auto"/>
      </w:divBdr>
    </w:div>
    <w:div w:id="514805867">
      <w:bodyDiv w:val="1"/>
      <w:marLeft w:val="0"/>
      <w:marRight w:val="0"/>
      <w:marTop w:val="0"/>
      <w:marBottom w:val="0"/>
      <w:divBdr>
        <w:top w:val="none" w:sz="0" w:space="0" w:color="auto"/>
        <w:left w:val="none" w:sz="0" w:space="0" w:color="auto"/>
        <w:bottom w:val="none" w:sz="0" w:space="0" w:color="auto"/>
        <w:right w:val="none" w:sz="0" w:space="0" w:color="auto"/>
      </w:divBdr>
    </w:div>
    <w:div w:id="604966343">
      <w:bodyDiv w:val="1"/>
      <w:marLeft w:val="0"/>
      <w:marRight w:val="0"/>
      <w:marTop w:val="0"/>
      <w:marBottom w:val="0"/>
      <w:divBdr>
        <w:top w:val="none" w:sz="0" w:space="0" w:color="auto"/>
        <w:left w:val="none" w:sz="0" w:space="0" w:color="auto"/>
        <w:bottom w:val="none" w:sz="0" w:space="0" w:color="auto"/>
        <w:right w:val="none" w:sz="0" w:space="0" w:color="auto"/>
      </w:divBdr>
    </w:div>
    <w:div w:id="622075191">
      <w:bodyDiv w:val="1"/>
      <w:marLeft w:val="0"/>
      <w:marRight w:val="0"/>
      <w:marTop w:val="0"/>
      <w:marBottom w:val="0"/>
      <w:divBdr>
        <w:top w:val="none" w:sz="0" w:space="0" w:color="auto"/>
        <w:left w:val="none" w:sz="0" w:space="0" w:color="auto"/>
        <w:bottom w:val="none" w:sz="0" w:space="0" w:color="auto"/>
        <w:right w:val="none" w:sz="0" w:space="0" w:color="auto"/>
      </w:divBdr>
    </w:div>
    <w:div w:id="630793665">
      <w:bodyDiv w:val="1"/>
      <w:marLeft w:val="0"/>
      <w:marRight w:val="0"/>
      <w:marTop w:val="0"/>
      <w:marBottom w:val="0"/>
      <w:divBdr>
        <w:top w:val="none" w:sz="0" w:space="0" w:color="auto"/>
        <w:left w:val="none" w:sz="0" w:space="0" w:color="auto"/>
        <w:bottom w:val="none" w:sz="0" w:space="0" w:color="auto"/>
        <w:right w:val="none" w:sz="0" w:space="0" w:color="auto"/>
      </w:divBdr>
    </w:div>
    <w:div w:id="660625246">
      <w:bodyDiv w:val="1"/>
      <w:marLeft w:val="0"/>
      <w:marRight w:val="0"/>
      <w:marTop w:val="0"/>
      <w:marBottom w:val="0"/>
      <w:divBdr>
        <w:top w:val="none" w:sz="0" w:space="0" w:color="auto"/>
        <w:left w:val="none" w:sz="0" w:space="0" w:color="auto"/>
        <w:bottom w:val="none" w:sz="0" w:space="0" w:color="auto"/>
        <w:right w:val="none" w:sz="0" w:space="0" w:color="auto"/>
      </w:divBdr>
    </w:div>
    <w:div w:id="797189107">
      <w:bodyDiv w:val="1"/>
      <w:marLeft w:val="0"/>
      <w:marRight w:val="0"/>
      <w:marTop w:val="0"/>
      <w:marBottom w:val="0"/>
      <w:divBdr>
        <w:top w:val="none" w:sz="0" w:space="0" w:color="auto"/>
        <w:left w:val="none" w:sz="0" w:space="0" w:color="auto"/>
        <w:bottom w:val="none" w:sz="0" w:space="0" w:color="auto"/>
        <w:right w:val="none" w:sz="0" w:space="0" w:color="auto"/>
      </w:divBdr>
    </w:div>
    <w:div w:id="843012450">
      <w:bodyDiv w:val="1"/>
      <w:marLeft w:val="0"/>
      <w:marRight w:val="0"/>
      <w:marTop w:val="0"/>
      <w:marBottom w:val="0"/>
      <w:divBdr>
        <w:top w:val="none" w:sz="0" w:space="0" w:color="auto"/>
        <w:left w:val="none" w:sz="0" w:space="0" w:color="auto"/>
        <w:bottom w:val="none" w:sz="0" w:space="0" w:color="auto"/>
        <w:right w:val="none" w:sz="0" w:space="0" w:color="auto"/>
      </w:divBdr>
    </w:div>
    <w:div w:id="912930724">
      <w:bodyDiv w:val="1"/>
      <w:marLeft w:val="0"/>
      <w:marRight w:val="0"/>
      <w:marTop w:val="0"/>
      <w:marBottom w:val="0"/>
      <w:divBdr>
        <w:top w:val="none" w:sz="0" w:space="0" w:color="auto"/>
        <w:left w:val="none" w:sz="0" w:space="0" w:color="auto"/>
        <w:bottom w:val="none" w:sz="0" w:space="0" w:color="auto"/>
        <w:right w:val="none" w:sz="0" w:space="0" w:color="auto"/>
      </w:divBdr>
    </w:div>
    <w:div w:id="925575425">
      <w:bodyDiv w:val="1"/>
      <w:marLeft w:val="0"/>
      <w:marRight w:val="0"/>
      <w:marTop w:val="0"/>
      <w:marBottom w:val="0"/>
      <w:divBdr>
        <w:top w:val="none" w:sz="0" w:space="0" w:color="auto"/>
        <w:left w:val="none" w:sz="0" w:space="0" w:color="auto"/>
        <w:bottom w:val="none" w:sz="0" w:space="0" w:color="auto"/>
        <w:right w:val="none" w:sz="0" w:space="0" w:color="auto"/>
      </w:divBdr>
    </w:div>
    <w:div w:id="942150657">
      <w:bodyDiv w:val="1"/>
      <w:marLeft w:val="0"/>
      <w:marRight w:val="0"/>
      <w:marTop w:val="0"/>
      <w:marBottom w:val="0"/>
      <w:divBdr>
        <w:top w:val="none" w:sz="0" w:space="0" w:color="auto"/>
        <w:left w:val="none" w:sz="0" w:space="0" w:color="auto"/>
        <w:bottom w:val="none" w:sz="0" w:space="0" w:color="auto"/>
        <w:right w:val="none" w:sz="0" w:space="0" w:color="auto"/>
      </w:divBdr>
    </w:div>
    <w:div w:id="1012296145">
      <w:bodyDiv w:val="1"/>
      <w:marLeft w:val="0"/>
      <w:marRight w:val="0"/>
      <w:marTop w:val="0"/>
      <w:marBottom w:val="0"/>
      <w:divBdr>
        <w:top w:val="none" w:sz="0" w:space="0" w:color="auto"/>
        <w:left w:val="none" w:sz="0" w:space="0" w:color="auto"/>
        <w:bottom w:val="none" w:sz="0" w:space="0" w:color="auto"/>
        <w:right w:val="none" w:sz="0" w:space="0" w:color="auto"/>
      </w:divBdr>
    </w:div>
    <w:div w:id="1028142818">
      <w:bodyDiv w:val="1"/>
      <w:marLeft w:val="0"/>
      <w:marRight w:val="0"/>
      <w:marTop w:val="0"/>
      <w:marBottom w:val="0"/>
      <w:divBdr>
        <w:top w:val="none" w:sz="0" w:space="0" w:color="auto"/>
        <w:left w:val="none" w:sz="0" w:space="0" w:color="auto"/>
        <w:bottom w:val="none" w:sz="0" w:space="0" w:color="auto"/>
        <w:right w:val="none" w:sz="0" w:space="0" w:color="auto"/>
      </w:divBdr>
    </w:div>
    <w:div w:id="1047217112">
      <w:bodyDiv w:val="1"/>
      <w:marLeft w:val="0"/>
      <w:marRight w:val="0"/>
      <w:marTop w:val="0"/>
      <w:marBottom w:val="0"/>
      <w:divBdr>
        <w:top w:val="none" w:sz="0" w:space="0" w:color="auto"/>
        <w:left w:val="none" w:sz="0" w:space="0" w:color="auto"/>
        <w:bottom w:val="none" w:sz="0" w:space="0" w:color="auto"/>
        <w:right w:val="none" w:sz="0" w:space="0" w:color="auto"/>
      </w:divBdr>
    </w:div>
    <w:div w:id="1065185552">
      <w:bodyDiv w:val="1"/>
      <w:marLeft w:val="0"/>
      <w:marRight w:val="0"/>
      <w:marTop w:val="0"/>
      <w:marBottom w:val="0"/>
      <w:divBdr>
        <w:top w:val="none" w:sz="0" w:space="0" w:color="auto"/>
        <w:left w:val="none" w:sz="0" w:space="0" w:color="auto"/>
        <w:bottom w:val="none" w:sz="0" w:space="0" w:color="auto"/>
        <w:right w:val="none" w:sz="0" w:space="0" w:color="auto"/>
      </w:divBdr>
    </w:div>
    <w:div w:id="1066881217">
      <w:bodyDiv w:val="1"/>
      <w:marLeft w:val="0"/>
      <w:marRight w:val="0"/>
      <w:marTop w:val="0"/>
      <w:marBottom w:val="0"/>
      <w:divBdr>
        <w:top w:val="none" w:sz="0" w:space="0" w:color="auto"/>
        <w:left w:val="none" w:sz="0" w:space="0" w:color="auto"/>
        <w:bottom w:val="none" w:sz="0" w:space="0" w:color="auto"/>
        <w:right w:val="none" w:sz="0" w:space="0" w:color="auto"/>
      </w:divBdr>
    </w:div>
    <w:div w:id="1086804943">
      <w:bodyDiv w:val="1"/>
      <w:marLeft w:val="0"/>
      <w:marRight w:val="0"/>
      <w:marTop w:val="0"/>
      <w:marBottom w:val="0"/>
      <w:divBdr>
        <w:top w:val="none" w:sz="0" w:space="0" w:color="auto"/>
        <w:left w:val="none" w:sz="0" w:space="0" w:color="auto"/>
        <w:bottom w:val="none" w:sz="0" w:space="0" w:color="auto"/>
        <w:right w:val="none" w:sz="0" w:space="0" w:color="auto"/>
      </w:divBdr>
    </w:div>
    <w:div w:id="1130897329">
      <w:bodyDiv w:val="1"/>
      <w:marLeft w:val="0"/>
      <w:marRight w:val="0"/>
      <w:marTop w:val="0"/>
      <w:marBottom w:val="0"/>
      <w:divBdr>
        <w:top w:val="none" w:sz="0" w:space="0" w:color="auto"/>
        <w:left w:val="none" w:sz="0" w:space="0" w:color="auto"/>
        <w:bottom w:val="none" w:sz="0" w:space="0" w:color="auto"/>
        <w:right w:val="none" w:sz="0" w:space="0" w:color="auto"/>
      </w:divBdr>
    </w:div>
    <w:div w:id="1179732919">
      <w:bodyDiv w:val="1"/>
      <w:marLeft w:val="0"/>
      <w:marRight w:val="0"/>
      <w:marTop w:val="0"/>
      <w:marBottom w:val="0"/>
      <w:divBdr>
        <w:top w:val="none" w:sz="0" w:space="0" w:color="auto"/>
        <w:left w:val="none" w:sz="0" w:space="0" w:color="auto"/>
        <w:bottom w:val="none" w:sz="0" w:space="0" w:color="auto"/>
        <w:right w:val="none" w:sz="0" w:space="0" w:color="auto"/>
      </w:divBdr>
    </w:div>
    <w:div w:id="1180777100">
      <w:bodyDiv w:val="1"/>
      <w:marLeft w:val="0"/>
      <w:marRight w:val="0"/>
      <w:marTop w:val="0"/>
      <w:marBottom w:val="0"/>
      <w:divBdr>
        <w:top w:val="none" w:sz="0" w:space="0" w:color="auto"/>
        <w:left w:val="none" w:sz="0" w:space="0" w:color="auto"/>
        <w:bottom w:val="none" w:sz="0" w:space="0" w:color="auto"/>
        <w:right w:val="none" w:sz="0" w:space="0" w:color="auto"/>
      </w:divBdr>
    </w:div>
    <w:div w:id="1277710601">
      <w:bodyDiv w:val="1"/>
      <w:marLeft w:val="0"/>
      <w:marRight w:val="0"/>
      <w:marTop w:val="0"/>
      <w:marBottom w:val="0"/>
      <w:divBdr>
        <w:top w:val="none" w:sz="0" w:space="0" w:color="auto"/>
        <w:left w:val="none" w:sz="0" w:space="0" w:color="auto"/>
        <w:bottom w:val="none" w:sz="0" w:space="0" w:color="auto"/>
        <w:right w:val="none" w:sz="0" w:space="0" w:color="auto"/>
      </w:divBdr>
    </w:div>
    <w:div w:id="1309440187">
      <w:bodyDiv w:val="1"/>
      <w:marLeft w:val="0"/>
      <w:marRight w:val="0"/>
      <w:marTop w:val="0"/>
      <w:marBottom w:val="0"/>
      <w:divBdr>
        <w:top w:val="none" w:sz="0" w:space="0" w:color="auto"/>
        <w:left w:val="none" w:sz="0" w:space="0" w:color="auto"/>
        <w:bottom w:val="none" w:sz="0" w:space="0" w:color="auto"/>
        <w:right w:val="none" w:sz="0" w:space="0" w:color="auto"/>
      </w:divBdr>
    </w:div>
    <w:div w:id="1392079863">
      <w:bodyDiv w:val="1"/>
      <w:marLeft w:val="0"/>
      <w:marRight w:val="0"/>
      <w:marTop w:val="0"/>
      <w:marBottom w:val="0"/>
      <w:divBdr>
        <w:top w:val="none" w:sz="0" w:space="0" w:color="auto"/>
        <w:left w:val="none" w:sz="0" w:space="0" w:color="auto"/>
        <w:bottom w:val="none" w:sz="0" w:space="0" w:color="auto"/>
        <w:right w:val="none" w:sz="0" w:space="0" w:color="auto"/>
      </w:divBdr>
    </w:div>
    <w:div w:id="1413546644">
      <w:bodyDiv w:val="1"/>
      <w:marLeft w:val="0"/>
      <w:marRight w:val="0"/>
      <w:marTop w:val="0"/>
      <w:marBottom w:val="0"/>
      <w:divBdr>
        <w:top w:val="none" w:sz="0" w:space="0" w:color="auto"/>
        <w:left w:val="none" w:sz="0" w:space="0" w:color="auto"/>
        <w:bottom w:val="none" w:sz="0" w:space="0" w:color="auto"/>
        <w:right w:val="none" w:sz="0" w:space="0" w:color="auto"/>
      </w:divBdr>
    </w:div>
    <w:div w:id="1427848118">
      <w:bodyDiv w:val="1"/>
      <w:marLeft w:val="0"/>
      <w:marRight w:val="0"/>
      <w:marTop w:val="0"/>
      <w:marBottom w:val="0"/>
      <w:divBdr>
        <w:top w:val="none" w:sz="0" w:space="0" w:color="auto"/>
        <w:left w:val="none" w:sz="0" w:space="0" w:color="auto"/>
        <w:bottom w:val="none" w:sz="0" w:space="0" w:color="auto"/>
        <w:right w:val="none" w:sz="0" w:space="0" w:color="auto"/>
      </w:divBdr>
    </w:div>
    <w:div w:id="1491603062">
      <w:bodyDiv w:val="1"/>
      <w:marLeft w:val="0"/>
      <w:marRight w:val="0"/>
      <w:marTop w:val="0"/>
      <w:marBottom w:val="0"/>
      <w:divBdr>
        <w:top w:val="none" w:sz="0" w:space="0" w:color="auto"/>
        <w:left w:val="none" w:sz="0" w:space="0" w:color="auto"/>
        <w:bottom w:val="none" w:sz="0" w:space="0" w:color="auto"/>
        <w:right w:val="none" w:sz="0" w:space="0" w:color="auto"/>
      </w:divBdr>
    </w:div>
    <w:div w:id="1496533499">
      <w:bodyDiv w:val="1"/>
      <w:marLeft w:val="0"/>
      <w:marRight w:val="0"/>
      <w:marTop w:val="0"/>
      <w:marBottom w:val="0"/>
      <w:divBdr>
        <w:top w:val="none" w:sz="0" w:space="0" w:color="auto"/>
        <w:left w:val="none" w:sz="0" w:space="0" w:color="auto"/>
        <w:bottom w:val="none" w:sz="0" w:space="0" w:color="auto"/>
        <w:right w:val="none" w:sz="0" w:space="0" w:color="auto"/>
      </w:divBdr>
    </w:div>
    <w:div w:id="1515880134">
      <w:bodyDiv w:val="1"/>
      <w:marLeft w:val="0"/>
      <w:marRight w:val="0"/>
      <w:marTop w:val="0"/>
      <w:marBottom w:val="0"/>
      <w:divBdr>
        <w:top w:val="none" w:sz="0" w:space="0" w:color="auto"/>
        <w:left w:val="none" w:sz="0" w:space="0" w:color="auto"/>
        <w:bottom w:val="none" w:sz="0" w:space="0" w:color="auto"/>
        <w:right w:val="none" w:sz="0" w:space="0" w:color="auto"/>
      </w:divBdr>
    </w:div>
    <w:div w:id="1617442208">
      <w:bodyDiv w:val="1"/>
      <w:marLeft w:val="0"/>
      <w:marRight w:val="0"/>
      <w:marTop w:val="0"/>
      <w:marBottom w:val="0"/>
      <w:divBdr>
        <w:top w:val="none" w:sz="0" w:space="0" w:color="auto"/>
        <w:left w:val="none" w:sz="0" w:space="0" w:color="auto"/>
        <w:bottom w:val="none" w:sz="0" w:space="0" w:color="auto"/>
        <w:right w:val="none" w:sz="0" w:space="0" w:color="auto"/>
      </w:divBdr>
    </w:div>
    <w:div w:id="1645160678">
      <w:bodyDiv w:val="1"/>
      <w:marLeft w:val="0"/>
      <w:marRight w:val="0"/>
      <w:marTop w:val="0"/>
      <w:marBottom w:val="0"/>
      <w:divBdr>
        <w:top w:val="none" w:sz="0" w:space="0" w:color="auto"/>
        <w:left w:val="none" w:sz="0" w:space="0" w:color="auto"/>
        <w:bottom w:val="none" w:sz="0" w:space="0" w:color="auto"/>
        <w:right w:val="none" w:sz="0" w:space="0" w:color="auto"/>
      </w:divBdr>
    </w:div>
    <w:div w:id="1661035910">
      <w:bodyDiv w:val="1"/>
      <w:marLeft w:val="0"/>
      <w:marRight w:val="0"/>
      <w:marTop w:val="0"/>
      <w:marBottom w:val="0"/>
      <w:divBdr>
        <w:top w:val="none" w:sz="0" w:space="0" w:color="auto"/>
        <w:left w:val="none" w:sz="0" w:space="0" w:color="auto"/>
        <w:bottom w:val="none" w:sz="0" w:space="0" w:color="auto"/>
        <w:right w:val="none" w:sz="0" w:space="0" w:color="auto"/>
      </w:divBdr>
    </w:div>
    <w:div w:id="1716536561">
      <w:bodyDiv w:val="1"/>
      <w:marLeft w:val="0"/>
      <w:marRight w:val="0"/>
      <w:marTop w:val="0"/>
      <w:marBottom w:val="0"/>
      <w:divBdr>
        <w:top w:val="none" w:sz="0" w:space="0" w:color="auto"/>
        <w:left w:val="none" w:sz="0" w:space="0" w:color="auto"/>
        <w:bottom w:val="none" w:sz="0" w:space="0" w:color="auto"/>
        <w:right w:val="none" w:sz="0" w:space="0" w:color="auto"/>
      </w:divBdr>
    </w:div>
    <w:div w:id="1740320171">
      <w:bodyDiv w:val="1"/>
      <w:marLeft w:val="0"/>
      <w:marRight w:val="0"/>
      <w:marTop w:val="0"/>
      <w:marBottom w:val="0"/>
      <w:divBdr>
        <w:top w:val="none" w:sz="0" w:space="0" w:color="auto"/>
        <w:left w:val="none" w:sz="0" w:space="0" w:color="auto"/>
        <w:bottom w:val="none" w:sz="0" w:space="0" w:color="auto"/>
        <w:right w:val="none" w:sz="0" w:space="0" w:color="auto"/>
      </w:divBdr>
    </w:div>
    <w:div w:id="1758550534">
      <w:bodyDiv w:val="1"/>
      <w:marLeft w:val="0"/>
      <w:marRight w:val="0"/>
      <w:marTop w:val="0"/>
      <w:marBottom w:val="0"/>
      <w:divBdr>
        <w:top w:val="none" w:sz="0" w:space="0" w:color="auto"/>
        <w:left w:val="none" w:sz="0" w:space="0" w:color="auto"/>
        <w:bottom w:val="none" w:sz="0" w:space="0" w:color="auto"/>
        <w:right w:val="none" w:sz="0" w:space="0" w:color="auto"/>
      </w:divBdr>
    </w:div>
    <w:div w:id="1803308920">
      <w:bodyDiv w:val="1"/>
      <w:marLeft w:val="0"/>
      <w:marRight w:val="0"/>
      <w:marTop w:val="0"/>
      <w:marBottom w:val="0"/>
      <w:divBdr>
        <w:top w:val="none" w:sz="0" w:space="0" w:color="auto"/>
        <w:left w:val="none" w:sz="0" w:space="0" w:color="auto"/>
        <w:bottom w:val="none" w:sz="0" w:space="0" w:color="auto"/>
        <w:right w:val="none" w:sz="0" w:space="0" w:color="auto"/>
      </w:divBdr>
    </w:div>
    <w:div w:id="1824735554">
      <w:bodyDiv w:val="1"/>
      <w:marLeft w:val="0"/>
      <w:marRight w:val="0"/>
      <w:marTop w:val="0"/>
      <w:marBottom w:val="0"/>
      <w:divBdr>
        <w:top w:val="none" w:sz="0" w:space="0" w:color="auto"/>
        <w:left w:val="none" w:sz="0" w:space="0" w:color="auto"/>
        <w:bottom w:val="none" w:sz="0" w:space="0" w:color="auto"/>
        <w:right w:val="none" w:sz="0" w:space="0" w:color="auto"/>
      </w:divBdr>
    </w:div>
    <w:div w:id="1972514354">
      <w:bodyDiv w:val="1"/>
      <w:marLeft w:val="0"/>
      <w:marRight w:val="0"/>
      <w:marTop w:val="0"/>
      <w:marBottom w:val="0"/>
      <w:divBdr>
        <w:top w:val="none" w:sz="0" w:space="0" w:color="auto"/>
        <w:left w:val="none" w:sz="0" w:space="0" w:color="auto"/>
        <w:bottom w:val="none" w:sz="0" w:space="0" w:color="auto"/>
        <w:right w:val="none" w:sz="0" w:space="0" w:color="auto"/>
      </w:divBdr>
    </w:div>
    <w:div w:id="2004579115">
      <w:bodyDiv w:val="1"/>
      <w:marLeft w:val="0"/>
      <w:marRight w:val="0"/>
      <w:marTop w:val="0"/>
      <w:marBottom w:val="0"/>
      <w:divBdr>
        <w:top w:val="none" w:sz="0" w:space="0" w:color="auto"/>
        <w:left w:val="none" w:sz="0" w:space="0" w:color="auto"/>
        <w:bottom w:val="none" w:sz="0" w:space="0" w:color="auto"/>
        <w:right w:val="none" w:sz="0" w:space="0" w:color="auto"/>
      </w:divBdr>
    </w:div>
    <w:div w:id="2049379088">
      <w:bodyDiv w:val="1"/>
      <w:marLeft w:val="0"/>
      <w:marRight w:val="0"/>
      <w:marTop w:val="0"/>
      <w:marBottom w:val="0"/>
      <w:divBdr>
        <w:top w:val="none" w:sz="0" w:space="0" w:color="auto"/>
        <w:left w:val="none" w:sz="0" w:space="0" w:color="auto"/>
        <w:bottom w:val="none" w:sz="0" w:space="0" w:color="auto"/>
        <w:right w:val="none" w:sz="0" w:space="0" w:color="auto"/>
      </w:divBdr>
    </w:div>
    <w:div w:id="2053112715">
      <w:bodyDiv w:val="1"/>
      <w:marLeft w:val="0"/>
      <w:marRight w:val="0"/>
      <w:marTop w:val="0"/>
      <w:marBottom w:val="0"/>
      <w:divBdr>
        <w:top w:val="none" w:sz="0" w:space="0" w:color="auto"/>
        <w:left w:val="none" w:sz="0" w:space="0" w:color="auto"/>
        <w:bottom w:val="none" w:sz="0" w:space="0" w:color="auto"/>
        <w:right w:val="none" w:sz="0" w:space="0" w:color="auto"/>
      </w:divBdr>
    </w:div>
    <w:div w:id="2083136698">
      <w:bodyDiv w:val="1"/>
      <w:marLeft w:val="0"/>
      <w:marRight w:val="0"/>
      <w:marTop w:val="0"/>
      <w:marBottom w:val="0"/>
      <w:divBdr>
        <w:top w:val="none" w:sz="0" w:space="0" w:color="auto"/>
        <w:left w:val="none" w:sz="0" w:space="0" w:color="auto"/>
        <w:bottom w:val="none" w:sz="0" w:space="0" w:color="auto"/>
        <w:right w:val="none" w:sz="0" w:space="0" w:color="auto"/>
      </w:divBdr>
    </w:div>
    <w:div w:id="2134059198">
      <w:bodyDiv w:val="1"/>
      <w:marLeft w:val="0"/>
      <w:marRight w:val="0"/>
      <w:marTop w:val="0"/>
      <w:marBottom w:val="0"/>
      <w:divBdr>
        <w:top w:val="none" w:sz="0" w:space="0" w:color="auto"/>
        <w:left w:val="none" w:sz="0" w:space="0" w:color="auto"/>
        <w:bottom w:val="none" w:sz="0" w:space="0" w:color="auto"/>
        <w:right w:val="none" w:sz="0" w:space="0" w:color="auto"/>
      </w:divBdr>
    </w:div>
    <w:div w:id="2146582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chart" Target="charts/chart4.xml"/><Relationship Id="rId26" Type="http://schemas.openxmlformats.org/officeDocument/2006/relationships/chart" Target="charts/chart12.xml"/><Relationship Id="rId3" Type="http://schemas.openxmlformats.org/officeDocument/2006/relationships/styles" Target="styles.xml"/><Relationship Id="rId21" Type="http://schemas.openxmlformats.org/officeDocument/2006/relationships/chart" Target="charts/chart7.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hart" Target="charts/chart3.xml"/><Relationship Id="rId25" Type="http://schemas.openxmlformats.org/officeDocument/2006/relationships/chart" Target="charts/chart11.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chart" Target="charts/chart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chart" Target="charts/chart10.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chart" Target="charts/chart9.xml"/><Relationship Id="rId28" Type="http://schemas.openxmlformats.org/officeDocument/2006/relationships/hyperlink" Target="http://www.afpfep.org" TargetMode="External"/><Relationship Id="rId10" Type="http://schemas.openxmlformats.org/officeDocument/2006/relationships/hyperlink" Target="http://www.afpfep.org" TargetMode="External"/><Relationship Id="rId19"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gif"/><Relationship Id="rId22" Type="http://schemas.openxmlformats.org/officeDocument/2006/relationships/chart" Target="charts/chart8.xml"/><Relationship Id="rId27" Type="http://schemas.openxmlformats.org/officeDocument/2006/relationships/chart" Target="charts/chart13.xm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E:\Users\Ben\Documents\Willow%20Consulting%20Services\Current%20Clients\DonorTrends\GiG%20FEP%20Project\Retention%20Back%20Up_2016.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E:\Users\Ben\Documents\Willow%20Consulting%20Services\Current%20Clients\DonorTrends\GiG%20FEP%20Project\Scratch_2016.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E:\Users\Ben\Documents\Willow%20Consulting%20Services\Current%20Clients\DonorTrends\GiG%20FEP%20Project\Scratch_2016.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E:\Users\Ben\Documents\Willow%20Consulting%20Services\Current%20Clients\DonorTrends\GiG%20FEP%20Project\Scratch_2016.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E:\Users\Ben\Documents\Willow%20Consulting%20Services\Current%20Clients\DonorTrends\GiG%20FEP%20Project\Scratch_2016.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Users\Ben\Documents\Willow%20Consulting%20Services\Current%20Clients\DonorTrends\GiG%20FEP%20Project\Scratch_2016.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E:\Users\Ben\Documents\Willow%20Consulting%20Services\Current%20Clients\DonorTrends\GiG%20FEP%20Project\Scratch_2016.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E:\Users\Ben\Documents\Willow%20Consulting%20Services\Current%20Clients\DonorTrends\GiG%20FEP%20Project\FEP%20Retention%20Supplement%202016\Both-2016-report-stats_NonNew2015Removed.xlsm"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E:\Users\Ben\Documents\Willow%20Consulting%20Services\Current%20Clients\DonorTrends\GiG%20FEP%20Project\Scratch_2016.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E:\Users\Ben\Documents\Willow%20Consulting%20Services\Current%20Clients\DonorTrends\GiG%20FEP%20Project\FEP%20Retention%20Supplement%202016\Retention%20Back%20Up_2016.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E:\Users\Ben\Documents\Willow%20Consulting%20Services\Current%20Clients\DonorTrends\GiG%20FEP%20Project\FEP%20Retention%20Supplement%202016\Retention%20Back%20Up_2016.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E:\Users\Ben\Documents\Willow%20Consulting%20Services\Current%20Clients\DonorTrends\GiG%20FEP%20Project\FEP%20Retention%20Supplement%202016\Retention%20Back%20Up_2016.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E:\Users\Ben\Documents\Willow%20Consulting%20Services\Current%20Clients\DonorTrends\GiG%20FEP%20Project\FEP%20Retention%20Supplement%202016\Retention%20Back%20Up_2016.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3"/>
    </mc:Choice>
    <mc:Fallback>
      <c:style val="13"/>
    </mc:Fallback>
  </mc:AlternateContent>
  <c:chart>
    <c:title>
      <c:tx>
        <c:rich>
          <a:bodyPr/>
          <a:lstStyle/>
          <a:p>
            <a:pPr>
              <a:defRPr/>
            </a:pPr>
            <a:r>
              <a:rPr lang="en-US"/>
              <a:t>Overall Donor Retention</a:t>
            </a:r>
          </a:p>
        </c:rich>
      </c:tx>
      <c:overlay val="0"/>
    </c:title>
    <c:autoTitleDeleted val="0"/>
    <c:plotArea>
      <c:layout>
        <c:manualLayout>
          <c:layoutTarget val="inner"/>
          <c:xMode val="edge"/>
          <c:yMode val="edge"/>
          <c:x val="9.3452349293342771E-2"/>
          <c:y val="0.15425387616021688"/>
          <c:w val="0.81701111149652561"/>
          <c:h val="0.76203132503173943"/>
        </c:manualLayout>
      </c:layout>
      <c:barChart>
        <c:barDir val="col"/>
        <c:grouping val="clustered"/>
        <c:varyColors val="0"/>
        <c:ser>
          <c:idx val="0"/>
          <c:order val="0"/>
          <c:tx>
            <c:strRef>
              <c:f>'Overall Donor Retention'!$A$56</c:f>
              <c:strCache>
                <c:ptCount val="1"/>
                <c:pt idx="0">
                  <c:v>Overall Donor Retention Rate</c:v>
                </c:pt>
              </c:strCache>
            </c:strRef>
          </c:tx>
          <c:invertIfNegative val="0"/>
          <c:dLbls>
            <c:spPr>
              <a:solidFill>
                <a:schemeClr val="accent3"/>
              </a:solidFill>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'Overall Donor Retention'!$B$55:$I$55</c:f>
              <c:numCache>
                <c:formatCode>General</c:formatCode>
                <c:ptCount val="8"/>
                <c:pt idx="0">
                  <c:v>2008</c:v>
                </c:pt>
                <c:pt idx="1">
                  <c:v>2009</c:v>
                </c:pt>
                <c:pt idx="2">
                  <c:v>2010</c:v>
                </c:pt>
                <c:pt idx="3">
                  <c:v>2011</c:v>
                </c:pt>
                <c:pt idx="4">
                  <c:v>2012</c:v>
                </c:pt>
                <c:pt idx="5">
                  <c:v>2013</c:v>
                </c:pt>
                <c:pt idx="6">
                  <c:v>2014</c:v>
                </c:pt>
                <c:pt idx="7">
                  <c:v>2015</c:v>
                </c:pt>
              </c:numCache>
            </c:numRef>
          </c:cat>
          <c:val>
            <c:numRef>
              <c:f>'Overall Donor Retention'!$B$56:$I$56</c:f>
              <c:numCache>
                <c:formatCode>0.00%</c:formatCode>
                <c:ptCount val="8"/>
                <c:pt idx="0">
                  <c:v>0.5</c:v>
                </c:pt>
                <c:pt idx="1">
                  <c:v>0.5</c:v>
                </c:pt>
                <c:pt idx="2">
                  <c:v>0.49</c:v>
                </c:pt>
                <c:pt idx="3">
                  <c:v>0.48</c:v>
                </c:pt>
                <c:pt idx="4">
                  <c:v>0.48620839428630008</c:v>
                </c:pt>
                <c:pt idx="5">
                  <c:v>0.48848533064973798</c:v>
                </c:pt>
                <c:pt idx="6">
                  <c:v>0.46630317209535338</c:v>
                </c:pt>
                <c:pt idx="7">
                  <c:v>0.46089999999999998</c:v>
                </c:pt>
              </c:numCache>
            </c:numRef>
          </c:val>
          <c:extLst>
            <c:ext xmlns:c16="http://schemas.microsoft.com/office/drawing/2014/chart" uri="{C3380CC4-5D6E-409C-BE32-E72D297353CC}">
              <c16:uniqueId val="{00000000-A172-4AC8-84D2-4CD8BC2B5429}"/>
            </c:ext>
          </c:extLst>
        </c:ser>
        <c:dLbls>
          <c:showLegendKey val="0"/>
          <c:showVal val="0"/>
          <c:showCatName val="0"/>
          <c:showSerName val="0"/>
          <c:showPercent val="0"/>
          <c:showBubbleSize val="0"/>
        </c:dLbls>
        <c:gapWidth val="150"/>
        <c:axId val="114797568"/>
        <c:axId val="115720960"/>
      </c:barChart>
      <c:lineChart>
        <c:grouping val="standard"/>
        <c:varyColors val="0"/>
        <c:ser>
          <c:idx val="1"/>
          <c:order val="1"/>
          <c:tx>
            <c:strRef>
              <c:f>'Overall Donor Retention'!$A$57</c:f>
              <c:strCache>
                <c:ptCount val="1"/>
                <c:pt idx="0">
                  <c:v>Average </c:v>
                </c:pt>
              </c:strCache>
            </c:strRef>
          </c:tx>
          <c:spPr>
            <a:ln>
              <a:solidFill>
                <a:schemeClr val="tx2"/>
              </a:solidFill>
            </a:ln>
          </c:spPr>
          <c:marker>
            <c:symbol val="none"/>
          </c:marker>
          <c:cat>
            <c:numRef>
              <c:f>'Overall Donor Retention'!$B$55:$I$55</c:f>
              <c:numCache>
                <c:formatCode>General</c:formatCode>
                <c:ptCount val="8"/>
                <c:pt idx="0">
                  <c:v>2008</c:v>
                </c:pt>
                <c:pt idx="1">
                  <c:v>2009</c:v>
                </c:pt>
                <c:pt idx="2">
                  <c:v>2010</c:v>
                </c:pt>
                <c:pt idx="3">
                  <c:v>2011</c:v>
                </c:pt>
                <c:pt idx="4">
                  <c:v>2012</c:v>
                </c:pt>
                <c:pt idx="5">
                  <c:v>2013</c:v>
                </c:pt>
                <c:pt idx="6">
                  <c:v>2014</c:v>
                </c:pt>
                <c:pt idx="7">
                  <c:v>2015</c:v>
                </c:pt>
              </c:numCache>
            </c:numRef>
          </c:cat>
          <c:val>
            <c:numRef>
              <c:f>'Overall Donor Retention'!$B$57:$I$57</c:f>
              <c:numCache>
                <c:formatCode>0.00%</c:formatCode>
                <c:ptCount val="8"/>
                <c:pt idx="0">
                  <c:v>0.48398711212892398</c:v>
                </c:pt>
                <c:pt idx="1">
                  <c:v>0.48398711212892398</c:v>
                </c:pt>
                <c:pt idx="2">
                  <c:v>0.48398711212892398</c:v>
                </c:pt>
                <c:pt idx="3">
                  <c:v>0.48398711212892398</c:v>
                </c:pt>
                <c:pt idx="4">
                  <c:v>0.48398711212892398</c:v>
                </c:pt>
                <c:pt idx="5">
                  <c:v>0.48398711212892398</c:v>
                </c:pt>
                <c:pt idx="6">
                  <c:v>0.48398711212892398</c:v>
                </c:pt>
                <c:pt idx="7">
                  <c:v>0.48398711212892398</c:v>
                </c:pt>
              </c:numCache>
            </c:numRef>
          </c:val>
          <c:smooth val="0"/>
          <c:extLst>
            <c:ext xmlns:c16="http://schemas.microsoft.com/office/drawing/2014/chart" uri="{C3380CC4-5D6E-409C-BE32-E72D297353CC}">
              <c16:uniqueId val="{00000001-A172-4AC8-84D2-4CD8BC2B5429}"/>
            </c:ext>
          </c:extLst>
        </c:ser>
        <c:dLbls>
          <c:showLegendKey val="0"/>
          <c:showVal val="0"/>
          <c:showCatName val="0"/>
          <c:showSerName val="0"/>
          <c:showPercent val="0"/>
          <c:showBubbleSize val="0"/>
        </c:dLbls>
        <c:marker val="1"/>
        <c:smooth val="0"/>
        <c:axId val="115732480"/>
        <c:axId val="115722496"/>
      </c:lineChart>
      <c:catAx>
        <c:axId val="114797568"/>
        <c:scaling>
          <c:orientation val="minMax"/>
        </c:scaling>
        <c:delete val="0"/>
        <c:axPos val="b"/>
        <c:numFmt formatCode="General" sourceLinked="1"/>
        <c:majorTickMark val="out"/>
        <c:minorTickMark val="none"/>
        <c:tickLblPos val="nextTo"/>
        <c:crossAx val="115720960"/>
        <c:crosses val="autoZero"/>
        <c:auto val="1"/>
        <c:lblAlgn val="ctr"/>
        <c:lblOffset val="100"/>
        <c:noMultiLvlLbl val="0"/>
      </c:catAx>
      <c:valAx>
        <c:axId val="115720960"/>
        <c:scaling>
          <c:orientation val="minMax"/>
          <c:max val="0.8"/>
          <c:min val="0.2"/>
        </c:scaling>
        <c:delete val="0"/>
        <c:axPos val="l"/>
        <c:numFmt formatCode="0.00%" sourceLinked="1"/>
        <c:majorTickMark val="out"/>
        <c:minorTickMark val="none"/>
        <c:tickLblPos val="nextTo"/>
        <c:crossAx val="114797568"/>
        <c:crosses val="autoZero"/>
        <c:crossBetween val="between"/>
      </c:valAx>
      <c:valAx>
        <c:axId val="115722496"/>
        <c:scaling>
          <c:orientation val="minMax"/>
          <c:max val="0.8"/>
          <c:min val="0.2"/>
        </c:scaling>
        <c:delete val="0"/>
        <c:axPos val="r"/>
        <c:numFmt formatCode="0.00%" sourceLinked="1"/>
        <c:majorTickMark val="out"/>
        <c:minorTickMark val="none"/>
        <c:tickLblPos val="nextTo"/>
        <c:crossAx val="115732480"/>
        <c:crosses val="max"/>
        <c:crossBetween val="between"/>
      </c:valAx>
      <c:catAx>
        <c:axId val="115732480"/>
        <c:scaling>
          <c:orientation val="minMax"/>
        </c:scaling>
        <c:delete val="1"/>
        <c:axPos val="b"/>
        <c:numFmt formatCode="General" sourceLinked="1"/>
        <c:majorTickMark val="out"/>
        <c:minorTickMark val="none"/>
        <c:tickLblPos val="none"/>
        <c:crossAx val="115722496"/>
        <c:crosses val="autoZero"/>
        <c:auto val="1"/>
        <c:lblAlgn val="ctr"/>
        <c:lblOffset val="100"/>
        <c:noMultiLvlLbl val="0"/>
      </c:catAx>
    </c:plotArea>
    <c:legend>
      <c:legendPos val="t"/>
      <c:layout>
        <c:manualLayout>
          <c:xMode val="edge"/>
          <c:yMode val="edge"/>
          <c:x val="0.26106906240244204"/>
          <c:y val="0.17042606516290731"/>
          <c:w val="0.47786187519511625"/>
          <c:h val="6.0427446569178853E-2"/>
        </c:manualLayout>
      </c:layout>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'NTEE Ret v Growth'!$B$3</c:f>
              <c:strCache>
                <c:ptCount val="1"/>
                <c:pt idx="0">
                  <c:v>Retention</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'NTEE Ret v Growth'!$A$34:$A$41</c:f>
              <c:strCache>
                <c:ptCount val="8"/>
                <c:pt idx="0">
                  <c:v>I - Arts, Culture &amp; Humanities - A</c:v>
                </c:pt>
                <c:pt idx="1">
                  <c:v>II - Education - B</c:v>
                </c:pt>
                <c:pt idx="2">
                  <c:v>III - Environment/animals - C, D</c:v>
                </c:pt>
                <c:pt idx="3">
                  <c:v>IV - Health - E to H</c:v>
                </c:pt>
                <c:pt idx="4">
                  <c:v>V - Human services - I to P</c:v>
                </c:pt>
                <c:pt idx="5">
                  <c:v>VII - Public-society benefit - R-W</c:v>
                </c:pt>
                <c:pt idx="6">
                  <c:v>VIII - Religion related - X</c:v>
                </c:pt>
                <c:pt idx="7">
                  <c:v>X - Other - Z</c:v>
                </c:pt>
              </c:strCache>
            </c:strRef>
          </c:cat>
          <c:val>
            <c:numRef>
              <c:f>'NTEE Ret v Growth'!$B$34:$B$41</c:f>
              <c:numCache>
                <c:formatCode>0%</c:formatCode>
                <c:ptCount val="8"/>
                <c:pt idx="0">
                  <c:v>0.45627460003804043</c:v>
                </c:pt>
                <c:pt idx="1">
                  <c:v>0.45439507350904917</c:v>
                </c:pt>
                <c:pt idx="2">
                  <c:v>0.46433896236396632</c:v>
                </c:pt>
                <c:pt idx="3">
                  <c:v>0.40313599155735957</c:v>
                </c:pt>
                <c:pt idx="4">
                  <c:v>0.41719545545189018</c:v>
                </c:pt>
                <c:pt idx="5">
                  <c:v>0.4244238139465133</c:v>
                </c:pt>
                <c:pt idx="6">
                  <c:v>0.5220611257758595</c:v>
                </c:pt>
                <c:pt idx="7">
                  <c:v>0.37530433677117564</c:v>
                </c:pt>
              </c:numCache>
            </c:numRef>
          </c:val>
          <c:extLst>
            <c:ext xmlns:c16="http://schemas.microsoft.com/office/drawing/2014/chart" uri="{C3380CC4-5D6E-409C-BE32-E72D297353CC}">
              <c16:uniqueId val="{00000000-8873-4254-91BF-8C628C59DB64}"/>
            </c:ext>
          </c:extLst>
        </c:ser>
        <c:ser>
          <c:idx val="1"/>
          <c:order val="1"/>
          <c:tx>
            <c:strRef>
              <c:f>'NTEE Ret v Growth'!$C$3</c:f>
              <c:strCache>
                <c:ptCount val="1"/>
                <c:pt idx="0">
                  <c:v>Growth in Donors</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'NTEE Ret v Growth'!$A$34:$A$41</c:f>
              <c:strCache>
                <c:ptCount val="8"/>
                <c:pt idx="0">
                  <c:v>I - Arts, Culture &amp; Humanities - A</c:v>
                </c:pt>
                <c:pt idx="1">
                  <c:v>II - Education - B</c:v>
                </c:pt>
                <c:pt idx="2">
                  <c:v>III - Environment/animals - C, D</c:v>
                </c:pt>
                <c:pt idx="3">
                  <c:v>IV - Health - E to H</c:v>
                </c:pt>
                <c:pt idx="4">
                  <c:v>V - Human services - I to P</c:v>
                </c:pt>
                <c:pt idx="5">
                  <c:v>VII - Public-society benefit - R-W</c:v>
                </c:pt>
                <c:pt idx="6">
                  <c:v>VIII - Religion related - X</c:v>
                </c:pt>
                <c:pt idx="7">
                  <c:v>X - Other - Z</c:v>
                </c:pt>
              </c:strCache>
            </c:strRef>
          </c:cat>
          <c:val>
            <c:numRef>
              <c:f>'NTEE Ret v Growth'!$C$34:$C$41</c:f>
              <c:numCache>
                <c:formatCode>0%</c:formatCode>
                <c:ptCount val="8"/>
                <c:pt idx="0">
                  <c:v>0.13022785959844768</c:v>
                </c:pt>
                <c:pt idx="1">
                  <c:v>0.11803949001268998</c:v>
                </c:pt>
                <c:pt idx="2">
                  <c:v>8.5875734684736332E-2</c:v>
                </c:pt>
                <c:pt idx="3">
                  <c:v>0.12680663080111498</c:v>
                </c:pt>
                <c:pt idx="4">
                  <c:v>9.6845557164984372E-2</c:v>
                </c:pt>
                <c:pt idx="5">
                  <c:v>0.17335568140774574</c:v>
                </c:pt>
                <c:pt idx="6">
                  <c:v>0.10390622755734177</c:v>
                </c:pt>
                <c:pt idx="7">
                  <c:v>0.13896333679189632</c:v>
                </c:pt>
              </c:numCache>
            </c:numRef>
          </c:val>
          <c:extLst>
            <c:ext xmlns:c16="http://schemas.microsoft.com/office/drawing/2014/chart" uri="{C3380CC4-5D6E-409C-BE32-E72D297353CC}">
              <c16:uniqueId val="{00000001-8873-4254-91BF-8C628C59DB64}"/>
            </c:ext>
          </c:extLst>
        </c:ser>
        <c:dLbls>
          <c:dLblPos val="inEnd"/>
          <c:showLegendKey val="0"/>
          <c:showVal val="1"/>
          <c:showCatName val="0"/>
          <c:showSerName val="0"/>
          <c:showPercent val="0"/>
          <c:showBubbleSize val="0"/>
        </c:dLbls>
        <c:gapWidth val="65"/>
        <c:axId val="241259264"/>
        <c:axId val="241260800"/>
      </c:barChart>
      <c:catAx>
        <c:axId val="241259264"/>
        <c:scaling>
          <c:orientation val="minMax"/>
        </c:scaling>
        <c:delete val="0"/>
        <c:axPos val="l"/>
        <c:numFmt formatCode="General" sourceLinked="0"/>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241260800"/>
        <c:crosses val="autoZero"/>
        <c:auto val="1"/>
        <c:lblAlgn val="ctr"/>
        <c:lblOffset val="100"/>
        <c:noMultiLvlLbl val="0"/>
      </c:catAx>
      <c:valAx>
        <c:axId val="241260800"/>
        <c:scaling>
          <c:orientation val="minMax"/>
        </c:scaling>
        <c:delete val="0"/>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crossAx val="241259264"/>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'Ret v Growth by Size and Age'!$B$3</c:f>
              <c:strCache>
                <c:ptCount val="1"/>
                <c:pt idx="0">
                  <c:v>Average Retention</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'Ret v Growth by Size and Age'!$A$4:$A$11</c:f>
              <c:strCache>
                <c:ptCount val="8"/>
                <c:pt idx="0">
                  <c:v>Up to 100,000</c:v>
                </c:pt>
                <c:pt idx="1">
                  <c:v>100,000-250,000</c:v>
                </c:pt>
                <c:pt idx="2">
                  <c:v>250,000-500,000</c:v>
                </c:pt>
                <c:pt idx="3">
                  <c:v>500,000-1 million</c:v>
                </c:pt>
                <c:pt idx="4">
                  <c:v>1 million-1.5 million</c:v>
                </c:pt>
                <c:pt idx="5">
                  <c:v>1.5 million-2.5 million</c:v>
                </c:pt>
                <c:pt idx="6">
                  <c:v>2.5 million-5 million</c:v>
                </c:pt>
                <c:pt idx="7">
                  <c:v>5 million &amp; up</c:v>
                </c:pt>
              </c:strCache>
            </c:strRef>
          </c:cat>
          <c:val>
            <c:numRef>
              <c:f>'Ret v Growth by Size and Age'!$B$4:$B$11</c:f>
              <c:numCache>
                <c:formatCode>0%</c:formatCode>
                <c:ptCount val="8"/>
                <c:pt idx="0">
                  <c:v>0.35673034147231319</c:v>
                </c:pt>
                <c:pt idx="1">
                  <c:v>0.41097663796920558</c:v>
                </c:pt>
                <c:pt idx="2">
                  <c:v>0.42568625245228375</c:v>
                </c:pt>
                <c:pt idx="3">
                  <c:v>0.45090398055155823</c:v>
                </c:pt>
                <c:pt idx="4">
                  <c:v>0.4434417191329269</c:v>
                </c:pt>
                <c:pt idx="5">
                  <c:v>0.46828537513235691</c:v>
                </c:pt>
                <c:pt idx="6">
                  <c:v>0.46666476769351595</c:v>
                </c:pt>
                <c:pt idx="7">
                  <c:v>0.45264105577822172</c:v>
                </c:pt>
              </c:numCache>
            </c:numRef>
          </c:val>
          <c:extLst>
            <c:ext xmlns:c16="http://schemas.microsoft.com/office/drawing/2014/chart" uri="{C3380CC4-5D6E-409C-BE32-E72D297353CC}">
              <c16:uniqueId val="{00000000-33CF-48EF-A6FB-916F6494BAAB}"/>
            </c:ext>
          </c:extLst>
        </c:ser>
        <c:ser>
          <c:idx val="1"/>
          <c:order val="1"/>
          <c:tx>
            <c:strRef>
              <c:f>'Ret v Growth by Size and Age'!$C$3</c:f>
              <c:strCache>
                <c:ptCount val="1"/>
                <c:pt idx="0">
                  <c:v>Average Growth in Donors</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'Ret v Growth by Size and Age'!$A$4:$A$11</c:f>
              <c:strCache>
                <c:ptCount val="8"/>
                <c:pt idx="0">
                  <c:v>Up to 100,000</c:v>
                </c:pt>
                <c:pt idx="1">
                  <c:v>100,000-250,000</c:v>
                </c:pt>
                <c:pt idx="2">
                  <c:v>250,000-500,000</c:v>
                </c:pt>
                <c:pt idx="3">
                  <c:v>500,000-1 million</c:v>
                </c:pt>
                <c:pt idx="4">
                  <c:v>1 million-1.5 million</c:v>
                </c:pt>
                <c:pt idx="5">
                  <c:v>1.5 million-2.5 million</c:v>
                </c:pt>
                <c:pt idx="6">
                  <c:v>2.5 million-5 million</c:v>
                </c:pt>
                <c:pt idx="7">
                  <c:v>5 million &amp; up</c:v>
                </c:pt>
              </c:strCache>
            </c:strRef>
          </c:cat>
          <c:val>
            <c:numRef>
              <c:f>'Ret v Growth by Size and Age'!$C$4:$C$11</c:f>
              <c:numCache>
                <c:formatCode>0%</c:formatCode>
                <c:ptCount val="8"/>
                <c:pt idx="0">
                  <c:v>9.6429612206600165E-2</c:v>
                </c:pt>
                <c:pt idx="1">
                  <c:v>0.12449735868068555</c:v>
                </c:pt>
                <c:pt idx="2">
                  <c:v>0.12310711316459169</c:v>
                </c:pt>
                <c:pt idx="3">
                  <c:v>0.11852030804308961</c:v>
                </c:pt>
                <c:pt idx="4">
                  <c:v>0.12581176755395948</c:v>
                </c:pt>
                <c:pt idx="5">
                  <c:v>0.14431783899344047</c:v>
                </c:pt>
                <c:pt idx="6">
                  <c:v>0.13450094691056749</c:v>
                </c:pt>
                <c:pt idx="7">
                  <c:v>0.19990626262699007</c:v>
                </c:pt>
              </c:numCache>
            </c:numRef>
          </c:val>
          <c:extLst>
            <c:ext xmlns:c16="http://schemas.microsoft.com/office/drawing/2014/chart" uri="{C3380CC4-5D6E-409C-BE32-E72D297353CC}">
              <c16:uniqueId val="{00000001-33CF-48EF-A6FB-916F6494BAAB}"/>
            </c:ext>
          </c:extLst>
        </c:ser>
        <c:dLbls>
          <c:dLblPos val="inEnd"/>
          <c:showLegendKey val="0"/>
          <c:showVal val="1"/>
          <c:showCatName val="0"/>
          <c:showSerName val="0"/>
          <c:showPercent val="0"/>
          <c:showBubbleSize val="0"/>
        </c:dLbls>
        <c:gapWidth val="65"/>
        <c:axId val="241287552"/>
        <c:axId val="241289472"/>
      </c:barChart>
      <c:catAx>
        <c:axId val="241287552"/>
        <c:scaling>
          <c:orientation val="minMax"/>
        </c:scaling>
        <c:delete val="0"/>
        <c:axPos val="l"/>
        <c:title>
          <c:tx>
            <c:rich>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r>
                  <a:rPr lang="en-US"/>
                  <a:t>Size of Organziation Revenue</a:t>
                </a:r>
              </a:p>
            </c:rich>
          </c:tx>
          <c:overlay val="0"/>
          <c:spPr>
            <a:noFill/>
            <a:ln>
              <a:noFill/>
            </a:ln>
            <a:effectLst/>
          </c:spPr>
        </c:title>
        <c:numFmt formatCode="General" sourceLinked="0"/>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241289472"/>
        <c:crosses val="autoZero"/>
        <c:auto val="1"/>
        <c:lblAlgn val="ctr"/>
        <c:lblOffset val="100"/>
        <c:noMultiLvlLbl val="0"/>
      </c:catAx>
      <c:valAx>
        <c:axId val="241289472"/>
        <c:scaling>
          <c:orientation val="minMax"/>
        </c:scaling>
        <c:delete val="0"/>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title>
          <c:tx>
            <c:rich>
              <a:bodyPr rot="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r>
                  <a:rPr lang="en-US"/>
                  <a:t>Average Retention</a:t>
                </a:r>
              </a:p>
            </c:rich>
          </c:tx>
          <c:overlay val="0"/>
          <c:spPr>
            <a:noFill/>
            <a:ln>
              <a:noFill/>
            </a:ln>
            <a:effectLst/>
          </c:sp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crossAx val="241287552"/>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'Ret v Growth by Size and Age'!$B$3</c:f>
              <c:strCache>
                <c:ptCount val="1"/>
                <c:pt idx="0">
                  <c:v>Average Retention</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'Ret v Growth by Size and Age'!$A$18:$A$22</c:f>
              <c:strCache>
                <c:ptCount val="5"/>
                <c:pt idx="0">
                  <c:v>Unknown - '9999'</c:v>
                </c:pt>
                <c:pt idx="1">
                  <c:v>Up to 5 years</c:v>
                </c:pt>
                <c:pt idx="2">
                  <c:v>6 to 15 years</c:v>
                </c:pt>
                <c:pt idx="3">
                  <c:v>16 to 30 years</c:v>
                </c:pt>
                <c:pt idx="4">
                  <c:v>Over 30 years</c:v>
                </c:pt>
              </c:strCache>
            </c:strRef>
          </c:cat>
          <c:val>
            <c:numRef>
              <c:f>'Ret v Growth by Size and Age'!$B$18:$B$22</c:f>
              <c:numCache>
                <c:formatCode>0%</c:formatCode>
                <c:ptCount val="5"/>
                <c:pt idx="0">
                  <c:v>0.42075993392249184</c:v>
                </c:pt>
                <c:pt idx="1">
                  <c:v>0.39598420001212831</c:v>
                </c:pt>
                <c:pt idx="2">
                  <c:v>0.42329675009173362</c:v>
                </c:pt>
                <c:pt idx="3">
                  <c:v>0.43841531034659531</c:v>
                </c:pt>
                <c:pt idx="4">
                  <c:v>0.46079286500441402</c:v>
                </c:pt>
              </c:numCache>
            </c:numRef>
          </c:val>
          <c:extLst>
            <c:ext xmlns:c16="http://schemas.microsoft.com/office/drawing/2014/chart" uri="{C3380CC4-5D6E-409C-BE32-E72D297353CC}">
              <c16:uniqueId val="{00000000-8152-4BED-9AD2-73BE4E5491B8}"/>
            </c:ext>
          </c:extLst>
        </c:ser>
        <c:ser>
          <c:idx val="1"/>
          <c:order val="1"/>
          <c:tx>
            <c:strRef>
              <c:f>'Ret v Growth by Size and Age'!$C$3</c:f>
              <c:strCache>
                <c:ptCount val="1"/>
                <c:pt idx="0">
                  <c:v>Average Growth in Donors</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'Ret v Growth by Size and Age'!$A$18:$A$22</c:f>
              <c:strCache>
                <c:ptCount val="5"/>
                <c:pt idx="0">
                  <c:v>Unknown - '9999'</c:v>
                </c:pt>
                <c:pt idx="1">
                  <c:v>Up to 5 years</c:v>
                </c:pt>
                <c:pt idx="2">
                  <c:v>6 to 15 years</c:v>
                </c:pt>
                <c:pt idx="3">
                  <c:v>16 to 30 years</c:v>
                </c:pt>
                <c:pt idx="4">
                  <c:v>Over 30 years</c:v>
                </c:pt>
              </c:strCache>
            </c:strRef>
          </c:cat>
          <c:val>
            <c:numRef>
              <c:f>'Ret v Growth by Size and Age'!$C$18:$C$22</c:f>
              <c:numCache>
                <c:formatCode>0.0%</c:formatCode>
                <c:ptCount val="5"/>
                <c:pt idx="0">
                  <c:v>0.19358196740024114</c:v>
                </c:pt>
                <c:pt idx="1">
                  <c:v>0.3292910082618522</c:v>
                </c:pt>
                <c:pt idx="2">
                  <c:v>5.1057341943730877E-2</c:v>
                </c:pt>
                <c:pt idx="3">
                  <c:v>5.7859739766230843E-2</c:v>
                </c:pt>
                <c:pt idx="4">
                  <c:v>5.6020592513138137E-2</c:v>
                </c:pt>
              </c:numCache>
            </c:numRef>
          </c:val>
          <c:extLst>
            <c:ext xmlns:c16="http://schemas.microsoft.com/office/drawing/2014/chart" uri="{C3380CC4-5D6E-409C-BE32-E72D297353CC}">
              <c16:uniqueId val="{00000001-8152-4BED-9AD2-73BE4E5491B8}"/>
            </c:ext>
          </c:extLst>
        </c:ser>
        <c:dLbls>
          <c:dLblPos val="inEnd"/>
          <c:showLegendKey val="0"/>
          <c:showVal val="1"/>
          <c:showCatName val="0"/>
          <c:showSerName val="0"/>
          <c:showPercent val="0"/>
          <c:showBubbleSize val="0"/>
        </c:dLbls>
        <c:gapWidth val="65"/>
        <c:axId val="240620672"/>
        <c:axId val="240622208"/>
      </c:barChart>
      <c:catAx>
        <c:axId val="240620672"/>
        <c:scaling>
          <c:orientation val="minMax"/>
        </c:scaling>
        <c:delete val="0"/>
        <c:axPos val="l"/>
        <c:title>
          <c:tx>
            <c:rich>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r>
                  <a:rPr lang="en-US"/>
                  <a:t>Age of Organziation</a:t>
                </a:r>
              </a:p>
            </c:rich>
          </c:tx>
          <c:overlay val="0"/>
          <c:spPr>
            <a:noFill/>
            <a:ln>
              <a:noFill/>
            </a:ln>
            <a:effectLst/>
          </c:spPr>
        </c:title>
        <c:numFmt formatCode="General" sourceLinked="0"/>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240622208"/>
        <c:crosses val="autoZero"/>
        <c:auto val="1"/>
        <c:lblAlgn val="ctr"/>
        <c:lblOffset val="100"/>
        <c:noMultiLvlLbl val="0"/>
      </c:catAx>
      <c:valAx>
        <c:axId val="240622208"/>
        <c:scaling>
          <c:orientation val="minMax"/>
        </c:scaling>
        <c:delete val="0"/>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crossAx val="240620672"/>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'Ret v Growth by Size and Age'!$B$3</c:f>
              <c:strCache>
                <c:ptCount val="1"/>
                <c:pt idx="0">
                  <c:v>Average Retention</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'Ret v Growth by Size and Age'!$A$26:$A$32</c:f>
              <c:strCache>
                <c:ptCount val="7"/>
                <c:pt idx="0">
                  <c:v>Up to $100</c:v>
                </c:pt>
                <c:pt idx="1">
                  <c:v>$100 to $250</c:v>
                </c:pt>
                <c:pt idx="2">
                  <c:v>$250 to $500</c:v>
                </c:pt>
                <c:pt idx="3">
                  <c:v>$500 to $1,000</c:v>
                </c:pt>
                <c:pt idx="4">
                  <c:v>$1,000 to $2,500</c:v>
                </c:pt>
                <c:pt idx="5">
                  <c:v>$2,500 to $5,000</c:v>
                </c:pt>
                <c:pt idx="6">
                  <c:v>$5,000 and up</c:v>
                </c:pt>
              </c:strCache>
            </c:strRef>
          </c:cat>
          <c:val>
            <c:numRef>
              <c:f>'Ret v Growth by Size and Age'!$B$26:$B$32</c:f>
              <c:numCache>
                <c:formatCode>0%</c:formatCode>
                <c:ptCount val="7"/>
                <c:pt idx="0">
                  <c:v>0.40393943372791374</c:v>
                </c:pt>
                <c:pt idx="1">
                  <c:v>0.395277170297402</c:v>
                </c:pt>
                <c:pt idx="2">
                  <c:v>0.41437387627148986</c:v>
                </c:pt>
                <c:pt idx="3">
                  <c:v>0.43044558384963827</c:v>
                </c:pt>
                <c:pt idx="4">
                  <c:v>0.42740038892546178</c:v>
                </c:pt>
                <c:pt idx="5">
                  <c:v>0.42388031181461455</c:v>
                </c:pt>
                <c:pt idx="6">
                  <c:v>0.40335263288575895</c:v>
                </c:pt>
              </c:numCache>
            </c:numRef>
          </c:val>
          <c:extLst>
            <c:ext xmlns:c16="http://schemas.microsoft.com/office/drawing/2014/chart" uri="{C3380CC4-5D6E-409C-BE32-E72D297353CC}">
              <c16:uniqueId val="{00000000-68F0-4E71-AB54-ACD15B62B8F1}"/>
            </c:ext>
          </c:extLst>
        </c:ser>
        <c:ser>
          <c:idx val="1"/>
          <c:order val="1"/>
          <c:tx>
            <c:strRef>
              <c:f>'Ret v Growth by Size and Age'!$C$3</c:f>
              <c:strCache>
                <c:ptCount val="1"/>
                <c:pt idx="0">
                  <c:v>Average Growth in Donors</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'Ret v Growth by Size and Age'!$A$26:$A$32</c:f>
              <c:strCache>
                <c:ptCount val="7"/>
                <c:pt idx="0">
                  <c:v>Up to $100</c:v>
                </c:pt>
                <c:pt idx="1">
                  <c:v>$100 to $250</c:v>
                </c:pt>
                <c:pt idx="2">
                  <c:v>$250 to $500</c:v>
                </c:pt>
                <c:pt idx="3">
                  <c:v>$500 to $1,000</c:v>
                </c:pt>
                <c:pt idx="4">
                  <c:v>$1,000 to $2,500</c:v>
                </c:pt>
                <c:pt idx="5">
                  <c:v>$2,500 to $5,000</c:v>
                </c:pt>
                <c:pt idx="6">
                  <c:v>$5,000 and up</c:v>
                </c:pt>
              </c:strCache>
            </c:strRef>
          </c:cat>
          <c:val>
            <c:numRef>
              <c:f>'Ret v Growth by Size and Age'!$C$26:$C$32</c:f>
              <c:numCache>
                <c:formatCode>0%</c:formatCode>
                <c:ptCount val="7"/>
                <c:pt idx="0">
                  <c:v>0.23653193201264014</c:v>
                </c:pt>
                <c:pt idx="1">
                  <c:v>0.22303367540215241</c:v>
                </c:pt>
                <c:pt idx="2">
                  <c:v>0.16325375231611275</c:v>
                </c:pt>
                <c:pt idx="3">
                  <c:v>0.10574450578481688</c:v>
                </c:pt>
                <c:pt idx="4">
                  <c:v>7.8623833900533194E-2</c:v>
                </c:pt>
                <c:pt idx="5">
                  <c:v>8.056129215095785E-2</c:v>
                </c:pt>
                <c:pt idx="6">
                  <c:v>9.9047211339589866E-2</c:v>
                </c:pt>
              </c:numCache>
            </c:numRef>
          </c:val>
          <c:extLst>
            <c:ext xmlns:c16="http://schemas.microsoft.com/office/drawing/2014/chart" uri="{C3380CC4-5D6E-409C-BE32-E72D297353CC}">
              <c16:uniqueId val="{00000001-68F0-4E71-AB54-ACD15B62B8F1}"/>
            </c:ext>
          </c:extLst>
        </c:ser>
        <c:dLbls>
          <c:dLblPos val="inEnd"/>
          <c:showLegendKey val="0"/>
          <c:showVal val="1"/>
          <c:showCatName val="0"/>
          <c:showSerName val="0"/>
          <c:showPercent val="0"/>
          <c:showBubbleSize val="0"/>
        </c:dLbls>
        <c:gapWidth val="65"/>
        <c:axId val="241312512"/>
        <c:axId val="241314432"/>
      </c:barChart>
      <c:catAx>
        <c:axId val="241312512"/>
        <c:scaling>
          <c:orientation val="minMax"/>
        </c:scaling>
        <c:delete val="0"/>
        <c:axPos val="l"/>
        <c:title>
          <c:tx>
            <c:rich>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r>
                  <a:rPr lang="en-US"/>
                  <a:t>Average Gift of Organziation</a:t>
                </a:r>
              </a:p>
            </c:rich>
          </c:tx>
          <c:overlay val="0"/>
          <c:spPr>
            <a:noFill/>
            <a:ln>
              <a:noFill/>
            </a:ln>
            <a:effectLst/>
          </c:spPr>
        </c:title>
        <c:numFmt formatCode="General" sourceLinked="0"/>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241314432"/>
        <c:crosses val="autoZero"/>
        <c:auto val="1"/>
        <c:lblAlgn val="ctr"/>
        <c:lblOffset val="100"/>
        <c:noMultiLvlLbl val="0"/>
      </c:catAx>
      <c:valAx>
        <c:axId val="241314432"/>
        <c:scaling>
          <c:orientation val="minMax"/>
        </c:scaling>
        <c:delete val="0"/>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crossAx val="241312512"/>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spPr>
            <a:gradFill>
              <a:gsLst>
                <a:gs pos="0">
                  <a:schemeClr val="accent1"/>
                </a:gs>
                <a:gs pos="100000">
                  <a:schemeClr val="accent1">
                    <a:lumMod val="84000"/>
                  </a:schemeClr>
                </a:gs>
              </a:gsLst>
              <a:lin ang="5400000" scaled="1"/>
            </a:gradFill>
            <a:ln>
              <a:noFill/>
            </a:ln>
            <a:effectLst>
              <a:outerShdw blurRad="76200" dir="18900000" sy="23000" kx="-1200000" algn="bl" rotWithShape="0">
                <a:prstClr val="black">
                  <a:alpha val="20000"/>
                </a:prstClr>
              </a:outerShdw>
            </a:effectLst>
          </c:spPr>
          <c:invertIfNegative val="0"/>
          <c:dLbls>
            <c:dLbl>
              <c:idx val="7"/>
              <c:spPr>
                <a:solidFill>
                  <a:schemeClr val="accent1"/>
                </a:solid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extLst>
                <c:ext xmlns:c16="http://schemas.microsoft.com/office/drawing/2014/chart" uri="{C3380CC4-5D6E-409C-BE32-E72D297353CC}">
                  <c16:uniqueId val="{00000000-85B3-4F04-81E6-537050A759E9}"/>
                </c:ext>
              </c:extLst>
            </c:dLbl>
            <c:dLbl>
              <c:idx val="8"/>
              <c:spPr>
                <a:solidFill>
                  <a:schemeClr val="accent1"/>
                </a:solid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extLst>
                <c:ext xmlns:c16="http://schemas.microsoft.com/office/drawing/2014/chart" uri="{C3380CC4-5D6E-409C-BE32-E72D297353CC}">
                  <c16:uniqueId val="{00000001-85B3-4F04-81E6-537050A759E9}"/>
                </c:ext>
              </c:extLst>
            </c:dLbl>
            <c:dLbl>
              <c:idx val="9"/>
              <c:spPr>
                <a:solidFill>
                  <a:schemeClr val="accent1"/>
                </a:solid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extLst>
                <c:ext xmlns:c16="http://schemas.microsoft.com/office/drawing/2014/chart" uri="{C3380CC4-5D6E-409C-BE32-E72D297353CC}">
                  <c16:uniqueId val="{00000002-85B3-4F04-81E6-537050A759E9}"/>
                </c:ext>
              </c:extLst>
            </c:dLbl>
            <c:dLbl>
              <c:idx val="10"/>
              <c:spPr>
                <a:solidFill>
                  <a:schemeClr val="accent1"/>
                </a:solid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extLst>
                <c:ext xmlns:c16="http://schemas.microsoft.com/office/drawing/2014/chart" uri="{C3380CC4-5D6E-409C-BE32-E72D297353CC}">
                  <c16:uniqueId val="{00000003-85B3-4F04-81E6-537050A759E9}"/>
                </c:ext>
              </c:extLst>
            </c:dLbl>
            <c:dLbl>
              <c:idx val="16"/>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solidFill>
                      <a:latin typeface="+mn-lt"/>
                      <a:ea typeface="+mn-ea"/>
                      <a:cs typeface="+mn-cs"/>
                    </a:defRPr>
                  </a:pPr>
                  <a:endParaRPr lang="en-US"/>
                </a:p>
              </c:txPr>
              <c:dLblPos val="inEnd"/>
              <c:showLegendKey val="0"/>
              <c:showVal val="1"/>
              <c:showCatName val="0"/>
              <c:showSerName val="0"/>
              <c:showPercent val="0"/>
              <c:showBubbleSize val="0"/>
              <c:extLst>
                <c:ext xmlns:c16="http://schemas.microsoft.com/office/drawing/2014/chart" uri="{C3380CC4-5D6E-409C-BE32-E72D297353CC}">
                  <c16:uniqueId val="{00000004-85B3-4F04-81E6-537050A759E9}"/>
                </c:ext>
              </c:extLst>
            </c:dLbl>
            <c:dLbl>
              <c:idx val="17"/>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solidFill>
                      <a:latin typeface="+mn-lt"/>
                      <a:ea typeface="+mn-ea"/>
                      <a:cs typeface="+mn-cs"/>
                    </a:defRPr>
                  </a:pPr>
                  <a:endParaRPr lang="en-US"/>
                </a:p>
              </c:txPr>
              <c:dLblPos val="inEnd"/>
              <c:showLegendKey val="0"/>
              <c:showVal val="1"/>
              <c:showCatName val="0"/>
              <c:showSerName val="0"/>
              <c:showPercent val="0"/>
              <c:showBubbleSize val="0"/>
              <c:extLst>
                <c:ext xmlns:c16="http://schemas.microsoft.com/office/drawing/2014/chart" uri="{C3380CC4-5D6E-409C-BE32-E72D297353CC}">
                  <c16:uniqueId val="{00000005-85B3-4F04-81E6-537050A759E9}"/>
                </c:ext>
              </c:extLst>
            </c:dLbl>
            <c:dLbl>
              <c:idx val="18"/>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solidFill>
                      <a:latin typeface="+mn-lt"/>
                      <a:ea typeface="+mn-ea"/>
                      <a:cs typeface="+mn-cs"/>
                    </a:defRPr>
                  </a:pPr>
                  <a:endParaRPr lang="en-US"/>
                </a:p>
              </c:txPr>
              <c:dLblPos val="inEnd"/>
              <c:showLegendKey val="0"/>
              <c:showVal val="1"/>
              <c:showCatName val="0"/>
              <c:showSerName val="0"/>
              <c:showPercent val="0"/>
              <c:showBubbleSize val="0"/>
              <c:extLst>
                <c:ext xmlns:c16="http://schemas.microsoft.com/office/drawing/2014/chart" uri="{C3380CC4-5D6E-409C-BE32-E72D297353CC}">
                  <c16:uniqueId val="{00000006-85B3-4F04-81E6-537050A759E9}"/>
                </c:ext>
              </c:extLst>
            </c:dLbl>
            <c:dLbl>
              <c:idx val="19"/>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solidFill>
                      <a:latin typeface="+mn-lt"/>
                      <a:ea typeface="+mn-ea"/>
                      <a:cs typeface="+mn-cs"/>
                    </a:defRPr>
                  </a:pPr>
                  <a:endParaRPr lang="en-US"/>
                </a:p>
              </c:txPr>
              <c:dLblPos val="inEnd"/>
              <c:showLegendKey val="0"/>
              <c:showVal val="1"/>
              <c:showCatName val="0"/>
              <c:showSerName val="0"/>
              <c:showPercent val="0"/>
              <c:showBubbleSize val="0"/>
              <c:extLst>
                <c:ext xmlns:c16="http://schemas.microsoft.com/office/drawing/2014/chart" uri="{C3380CC4-5D6E-409C-BE32-E72D297353CC}">
                  <c16:uniqueId val="{00000007-85B3-4F04-81E6-537050A759E9}"/>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Sheet4!$A$52:$A$71</c:f>
              <c:numCache>
                <c:formatCode>0.0%</c:formatCode>
                <c:ptCount val="20"/>
                <c:pt idx="0">
                  <c:v>0.05</c:v>
                </c:pt>
                <c:pt idx="1">
                  <c:v>0.1</c:v>
                </c:pt>
                <c:pt idx="2">
                  <c:v>0.15000000000000002</c:v>
                </c:pt>
                <c:pt idx="3">
                  <c:v>0.2</c:v>
                </c:pt>
                <c:pt idx="4">
                  <c:v>0.25</c:v>
                </c:pt>
                <c:pt idx="5">
                  <c:v>0.3</c:v>
                </c:pt>
                <c:pt idx="6">
                  <c:v>0.35</c:v>
                </c:pt>
                <c:pt idx="7">
                  <c:v>0.39999999999999997</c:v>
                </c:pt>
                <c:pt idx="8">
                  <c:v>0.44999999999999996</c:v>
                </c:pt>
                <c:pt idx="9">
                  <c:v>0.49999999999999994</c:v>
                </c:pt>
                <c:pt idx="10">
                  <c:v>0.54999999999999993</c:v>
                </c:pt>
                <c:pt idx="11">
                  <c:v>0.6</c:v>
                </c:pt>
                <c:pt idx="12">
                  <c:v>0.65</c:v>
                </c:pt>
                <c:pt idx="13">
                  <c:v>0.70000000000000007</c:v>
                </c:pt>
                <c:pt idx="14">
                  <c:v>0.75000000000000011</c:v>
                </c:pt>
                <c:pt idx="15">
                  <c:v>0.80000000000000016</c:v>
                </c:pt>
                <c:pt idx="16">
                  <c:v>0.8500000000000002</c:v>
                </c:pt>
                <c:pt idx="17">
                  <c:v>0.90000000000000024</c:v>
                </c:pt>
                <c:pt idx="18">
                  <c:v>0.95000000000000029</c:v>
                </c:pt>
                <c:pt idx="19">
                  <c:v>1.0000000000000002</c:v>
                </c:pt>
              </c:numCache>
            </c:numRef>
          </c:cat>
          <c:val>
            <c:numRef>
              <c:f>Sheet4!$B$52:$B$71</c:f>
              <c:numCache>
                <c:formatCode>General</c:formatCode>
                <c:ptCount val="20"/>
                <c:pt idx="0">
                  <c:v>61</c:v>
                </c:pt>
                <c:pt idx="1">
                  <c:v>139</c:v>
                </c:pt>
                <c:pt idx="2">
                  <c:v>246</c:v>
                </c:pt>
                <c:pt idx="3">
                  <c:v>428</c:v>
                </c:pt>
                <c:pt idx="4">
                  <c:v>487</c:v>
                </c:pt>
                <c:pt idx="5">
                  <c:v>637</c:v>
                </c:pt>
                <c:pt idx="6">
                  <c:v>681</c:v>
                </c:pt>
                <c:pt idx="7">
                  <c:v>795</c:v>
                </c:pt>
                <c:pt idx="8">
                  <c:v>815</c:v>
                </c:pt>
                <c:pt idx="9">
                  <c:v>879</c:v>
                </c:pt>
                <c:pt idx="10">
                  <c:v>863</c:v>
                </c:pt>
                <c:pt idx="11">
                  <c:v>696</c:v>
                </c:pt>
                <c:pt idx="12">
                  <c:v>494</c:v>
                </c:pt>
                <c:pt idx="13">
                  <c:v>315</c:v>
                </c:pt>
                <c:pt idx="14">
                  <c:v>161</c:v>
                </c:pt>
                <c:pt idx="15">
                  <c:v>88</c:v>
                </c:pt>
                <c:pt idx="16">
                  <c:v>29</c:v>
                </c:pt>
                <c:pt idx="17">
                  <c:v>18</c:v>
                </c:pt>
                <c:pt idx="18">
                  <c:v>5</c:v>
                </c:pt>
                <c:pt idx="19">
                  <c:v>3</c:v>
                </c:pt>
              </c:numCache>
            </c:numRef>
          </c:val>
          <c:extLst>
            <c:ext xmlns:c16="http://schemas.microsoft.com/office/drawing/2014/chart" uri="{C3380CC4-5D6E-409C-BE32-E72D297353CC}">
              <c16:uniqueId val="{00000008-95A9-459E-81F2-5E24C7E77554}"/>
            </c:ext>
          </c:extLst>
        </c:ser>
        <c:dLbls>
          <c:dLblPos val="inEnd"/>
          <c:showLegendKey val="0"/>
          <c:showVal val="1"/>
          <c:showCatName val="0"/>
          <c:showSerName val="0"/>
          <c:showPercent val="0"/>
          <c:showBubbleSize val="0"/>
        </c:dLbls>
        <c:gapWidth val="41"/>
        <c:axId val="216066688"/>
        <c:axId val="221913856"/>
      </c:barChart>
      <c:catAx>
        <c:axId val="216066688"/>
        <c:scaling>
          <c:orientation val="minMax"/>
        </c:scaling>
        <c:delete val="0"/>
        <c:axPos val="b"/>
        <c:title>
          <c:tx>
            <c:rich>
              <a:bodyPr rot="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r>
                  <a:rPr lang="en-US"/>
                  <a:t>Retention</a:t>
                </a:r>
              </a:p>
            </c:rich>
          </c:tx>
          <c:overlay val="0"/>
          <c:spPr>
            <a:noFill/>
            <a:ln>
              <a:noFill/>
            </a:ln>
            <a:effectLst/>
          </c:sp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effectLst/>
                <a:latin typeface="+mn-lt"/>
                <a:ea typeface="+mn-ea"/>
                <a:cs typeface="+mn-cs"/>
              </a:defRPr>
            </a:pPr>
            <a:endParaRPr lang="en-US"/>
          </a:p>
        </c:txPr>
        <c:crossAx val="221913856"/>
        <c:crosses val="autoZero"/>
        <c:auto val="1"/>
        <c:lblAlgn val="ctr"/>
        <c:lblOffset val="100"/>
        <c:noMultiLvlLbl val="0"/>
      </c:catAx>
      <c:valAx>
        <c:axId val="221913856"/>
        <c:scaling>
          <c:orientation val="minMax"/>
        </c:scaling>
        <c:delete val="1"/>
        <c:axPos val="l"/>
        <c:title>
          <c:tx>
            <c:rich>
              <a:bodyPr rot="-540000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r>
                  <a:rPr lang="en-US"/>
                  <a:t>Number of Organizations</a:t>
                </a:r>
              </a:p>
            </c:rich>
          </c:tx>
          <c:overlay val="0"/>
          <c:spPr>
            <a:noFill/>
            <a:ln>
              <a:noFill/>
            </a:ln>
            <a:effectLst/>
          </c:spPr>
        </c:title>
        <c:numFmt formatCode="General" sourceLinked="1"/>
        <c:majorTickMark val="none"/>
        <c:minorTickMark val="none"/>
        <c:tickLblPos val="nextTo"/>
        <c:crossAx val="216066688"/>
        <c:crosses val="autoZero"/>
        <c:crossBetween val="between"/>
      </c:valAx>
      <c:spPr>
        <a:noFill/>
        <a:ln>
          <a:noFill/>
        </a:ln>
        <a:effectLst/>
      </c:spPr>
    </c:plotArea>
    <c:plotVisOnly val="1"/>
    <c:dispBlanksAs val="gap"/>
    <c:showDLblsOverMax val="0"/>
  </c:chart>
  <c: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manualLayout>
          <c:layoutTarget val="inner"/>
          <c:xMode val="edge"/>
          <c:yMode val="edge"/>
          <c:x val="3.3114274177266305E-2"/>
          <c:y val="0"/>
          <c:w val="0.91667827579244898"/>
          <c:h val="0.82839807731871995"/>
        </c:manualLayout>
      </c:layout>
      <c:areaChart>
        <c:grouping val="standard"/>
        <c:varyColors val="0"/>
        <c:ser>
          <c:idx val="1"/>
          <c:order val="0"/>
          <c:tx>
            <c:strRef>
              <c:f>Sheet5!$H$2</c:f>
              <c:strCache>
                <c:ptCount val="1"/>
                <c:pt idx="0">
                  <c:v>Retention</c:v>
                </c:pt>
              </c:strCache>
            </c:strRef>
          </c:tx>
          <c:spPr>
            <a:gradFill>
              <a:gsLst>
                <a:gs pos="0">
                  <a:schemeClr val="lt1">
                    <a:alpha val="50000"/>
                  </a:schemeClr>
                </a:gs>
                <a:gs pos="100000">
                  <a:schemeClr val="lt1">
                    <a:alpha val="0"/>
                  </a:schemeClr>
                </a:gs>
              </a:gsLst>
              <a:lin ang="5400000" scaled="0"/>
            </a:gradFill>
            <a:ln>
              <a:solidFill>
                <a:schemeClr val="accent1">
                  <a:tint val="77000"/>
                </a:schemeClr>
              </a:solidFill>
            </a:ln>
            <a:effectLst>
              <a:innerShdw dist="38100" dir="16200000">
                <a:schemeClr val="lt1"/>
              </a:innerShdw>
            </a:effectLst>
          </c:spPr>
          <c:dLbls>
            <c:dLbl>
              <c:idx val="0"/>
              <c:layout>
                <c:manualLayout>
                  <c:x val="1.282051282051282E-2"/>
                  <c:y val="-2.916666666666666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D1E-4FAD-B339-4072C7607C3C}"/>
                </c:ext>
              </c:extLst>
            </c:dLbl>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lt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accent1">
                          <a:lumMod val="60000"/>
                          <a:lumOff val="40000"/>
                        </a:schemeClr>
                      </a:solidFill>
                    </a:ln>
                    <a:effectLst/>
                  </c:spPr>
                </c15:leaderLines>
              </c:ext>
            </c:extLst>
          </c:dLbls>
          <c:cat>
            <c:numRef>
              <c:f>Sheet5!$G$3:$G$23</c:f>
              <c:numCache>
                <c:formatCode>0%</c:formatCode>
                <c:ptCount val="21"/>
                <c:pt idx="0">
                  <c:v>0</c:v>
                </c:pt>
                <c:pt idx="1">
                  <c:v>0.05</c:v>
                </c:pt>
                <c:pt idx="2">
                  <c:v>0.1</c:v>
                </c:pt>
                <c:pt idx="3">
                  <c:v>0.15000000000000002</c:v>
                </c:pt>
                <c:pt idx="4">
                  <c:v>0.2</c:v>
                </c:pt>
                <c:pt idx="5">
                  <c:v>0.25</c:v>
                </c:pt>
                <c:pt idx="6">
                  <c:v>0.3</c:v>
                </c:pt>
                <c:pt idx="7">
                  <c:v>0.35</c:v>
                </c:pt>
                <c:pt idx="8">
                  <c:v>0.39999999999999997</c:v>
                </c:pt>
                <c:pt idx="9">
                  <c:v>0.44999999999999996</c:v>
                </c:pt>
                <c:pt idx="10">
                  <c:v>0.49999999999999994</c:v>
                </c:pt>
                <c:pt idx="11">
                  <c:v>0.54999999999999993</c:v>
                </c:pt>
                <c:pt idx="12">
                  <c:v>0.6</c:v>
                </c:pt>
                <c:pt idx="13">
                  <c:v>0.65</c:v>
                </c:pt>
                <c:pt idx="14">
                  <c:v>0.70000000000000007</c:v>
                </c:pt>
                <c:pt idx="15">
                  <c:v>0.75000000000000011</c:v>
                </c:pt>
                <c:pt idx="16">
                  <c:v>0.80000000000000016</c:v>
                </c:pt>
                <c:pt idx="17">
                  <c:v>0.8500000000000002</c:v>
                </c:pt>
                <c:pt idx="18">
                  <c:v>0.90000000000000024</c:v>
                </c:pt>
                <c:pt idx="19">
                  <c:v>0.95000000000000029</c:v>
                </c:pt>
                <c:pt idx="20">
                  <c:v>1.0000000000000002</c:v>
                </c:pt>
              </c:numCache>
            </c:numRef>
          </c:cat>
          <c:val>
            <c:numRef>
              <c:f>Sheet5!$H$3:$H$23</c:f>
              <c:numCache>
                <c:formatCode>0.0%</c:formatCode>
                <c:ptCount val="21"/>
                <c:pt idx="0" formatCode="0%">
                  <c:v>1</c:v>
                </c:pt>
                <c:pt idx="1">
                  <c:v>0.68518518518518523</c:v>
                </c:pt>
                <c:pt idx="2">
                  <c:v>0.63083451202263086</c:v>
                </c:pt>
                <c:pt idx="3">
                  <c:v>0.5958279009126467</c:v>
                </c:pt>
                <c:pt idx="4">
                  <c:v>0.56676136363636365</c:v>
                </c:pt>
                <c:pt idx="5">
                  <c:v>0.53985507246376807</c:v>
                </c:pt>
                <c:pt idx="6">
                  <c:v>0.51709401709401714</c:v>
                </c:pt>
                <c:pt idx="7">
                  <c:v>0.49572649572649574</c:v>
                </c:pt>
                <c:pt idx="8">
                  <c:v>0.47499999999999998</c:v>
                </c:pt>
                <c:pt idx="9">
                  <c:v>0.45161290322580644</c:v>
                </c:pt>
                <c:pt idx="10">
                  <c:v>0.42803504380475593</c:v>
                </c:pt>
                <c:pt idx="11">
                  <c:v>0.40345937248592117</c:v>
                </c:pt>
                <c:pt idx="12">
                  <c:v>0.379746835443038</c:v>
                </c:pt>
                <c:pt idx="13">
                  <c:v>0.35613682092555332</c:v>
                </c:pt>
                <c:pt idx="14">
                  <c:v>0.32630614115490375</c:v>
                </c:pt>
                <c:pt idx="15">
                  <c:v>0.29807692307692307</c:v>
                </c:pt>
                <c:pt idx="16">
                  <c:v>0.2696629213483146</c:v>
                </c:pt>
                <c:pt idx="17">
                  <c:v>0.23384030418250951</c:v>
                </c:pt>
                <c:pt idx="18">
                  <c:v>0.1917562724014337</c:v>
                </c:pt>
                <c:pt idx="19">
                  <c:v>0.14102564102564102</c:v>
                </c:pt>
                <c:pt idx="20">
                  <c:v>0</c:v>
                </c:pt>
              </c:numCache>
            </c:numRef>
          </c:val>
          <c:extLst>
            <c:ext xmlns:c16="http://schemas.microsoft.com/office/drawing/2014/chart" uri="{C3380CC4-5D6E-409C-BE32-E72D297353CC}">
              <c16:uniqueId val="{00000000-1D1E-4FAD-B339-4072C7607C3C}"/>
            </c:ext>
          </c:extLst>
        </c:ser>
        <c:dLbls>
          <c:showLegendKey val="0"/>
          <c:showVal val="1"/>
          <c:showCatName val="0"/>
          <c:showSerName val="0"/>
          <c:showPercent val="0"/>
          <c:showBubbleSize val="0"/>
        </c:dLbls>
        <c:dropLines>
          <c:spPr>
            <a:ln w="9525" cap="flat" cmpd="sng" algn="ctr">
              <a:gradFill>
                <a:gsLst>
                  <a:gs pos="0">
                    <a:schemeClr val="lt1"/>
                  </a:gs>
                  <a:gs pos="50000">
                    <a:schemeClr val="lt1">
                      <a:alpha val="0"/>
                    </a:schemeClr>
                  </a:gs>
                </a:gsLst>
                <a:lin ang="5400000" scaled="0"/>
              </a:gradFill>
              <a:round/>
            </a:ln>
            <a:effectLst/>
          </c:spPr>
        </c:dropLines>
        <c:axId val="221948544"/>
        <c:axId val="221950720"/>
      </c:areaChart>
      <c:catAx>
        <c:axId val="221948544"/>
        <c:scaling>
          <c:orientation val="minMax"/>
        </c:scaling>
        <c:delete val="0"/>
        <c:axPos val="b"/>
        <c:title>
          <c:tx>
            <c:rich>
              <a:bodyPr rot="0" spcFirstLastPara="1" vertOverflow="ellipsis" vert="horz" wrap="square" anchor="ctr" anchorCtr="1"/>
              <a:lstStyle/>
              <a:p>
                <a:pPr>
                  <a:defRPr sz="900" b="0" i="0" u="none" strike="noStrike" kern="1200" baseline="0">
                    <a:solidFill>
                      <a:schemeClr val="lt1"/>
                    </a:solidFill>
                    <a:latin typeface="+mn-lt"/>
                    <a:ea typeface="+mn-ea"/>
                    <a:cs typeface="+mn-cs"/>
                  </a:defRPr>
                </a:pPr>
                <a:r>
                  <a:rPr lang="en-US"/>
                  <a:t>Percentile</a:t>
                </a:r>
              </a:p>
            </c:rich>
          </c:tx>
          <c:overlay val="0"/>
          <c:spPr>
            <a:noFill/>
            <a:ln>
              <a:noFill/>
            </a:ln>
            <a:effectLst/>
          </c:spPr>
        </c:title>
        <c:numFmt formatCode="0%" sourceLinked="1"/>
        <c:majorTickMark val="none"/>
        <c:minorTickMark val="none"/>
        <c:tickLblPos val="nextTo"/>
        <c:spPr>
          <a:noFill/>
          <a:ln w="9525" cap="flat" cmpd="sng" algn="ctr">
            <a:solidFill>
              <a:schemeClr val="accent1">
                <a:lumMod val="40000"/>
                <a:lumOff val="60000"/>
                <a:alpha val="25000"/>
              </a:schemeClr>
            </a:solidFill>
            <a:round/>
          </a:ln>
          <a:effectLst/>
        </c:spPr>
        <c:txPr>
          <a:bodyPr rot="-60000000" spcFirstLastPara="1" vertOverflow="ellipsis" vert="horz" wrap="square" anchor="ctr" anchorCtr="1"/>
          <a:lstStyle/>
          <a:p>
            <a:pPr>
              <a:defRPr sz="900" b="0" i="0" u="none" strike="noStrike" kern="1200" baseline="0">
                <a:solidFill>
                  <a:schemeClr val="lt1"/>
                </a:solidFill>
                <a:latin typeface="+mn-lt"/>
                <a:ea typeface="+mn-ea"/>
                <a:cs typeface="+mn-cs"/>
              </a:defRPr>
            </a:pPr>
            <a:endParaRPr lang="en-US"/>
          </a:p>
        </c:txPr>
        <c:crossAx val="221950720"/>
        <c:crosses val="autoZero"/>
        <c:auto val="1"/>
        <c:lblAlgn val="ctr"/>
        <c:lblOffset val="100"/>
        <c:noMultiLvlLbl val="0"/>
      </c:catAx>
      <c:valAx>
        <c:axId val="221950720"/>
        <c:scaling>
          <c:orientation val="minMax"/>
          <c:max val="1"/>
        </c:scaling>
        <c:delete val="1"/>
        <c:axPos val="l"/>
        <c:title>
          <c:tx>
            <c:rich>
              <a:bodyPr rot="-5400000" spcFirstLastPara="1" vertOverflow="ellipsis" vert="horz" wrap="square" anchor="ctr" anchorCtr="1"/>
              <a:lstStyle/>
              <a:p>
                <a:pPr>
                  <a:defRPr sz="900" b="0" i="0" u="none" strike="noStrike" kern="1200" baseline="0">
                    <a:solidFill>
                      <a:schemeClr val="lt1"/>
                    </a:solidFill>
                    <a:latin typeface="+mn-lt"/>
                    <a:ea typeface="+mn-ea"/>
                    <a:cs typeface="+mn-cs"/>
                  </a:defRPr>
                </a:pPr>
                <a:r>
                  <a:rPr lang="en-US"/>
                  <a:t>Overall Retention Rate</a:t>
                </a:r>
              </a:p>
            </c:rich>
          </c:tx>
          <c:overlay val="0"/>
          <c:spPr>
            <a:noFill/>
            <a:ln>
              <a:noFill/>
            </a:ln>
            <a:effectLst/>
          </c:spPr>
        </c:title>
        <c:numFmt formatCode="0%" sourceLinked="1"/>
        <c:majorTickMark val="out"/>
        <c:minorTickMark val="none"/>
        <c:tickLblPos val="nextTo"/>
        <c:crossAx val="221948544"/>
        <c:crosses val="autoZero"/>
        <c:crossBetween val="midCat"/>
      </c:valAx>
      <c:spPr>
        <a:noFill/>
        <a:ln>
          <a:noFill/>
        </a:ln>
        <a:effectLst/>
      </c:spPr>
    </c:plotArea>
    <c:plotVisOnly val="1"/>
    <c:dispBlanksAs val="gap"/>
    <c:showDLblsOverMax val="0"/>
  </c:chart>
  <c:spPr>
    <a:solidFill>
      <a:schemeClr val="accent1"/>
    </a:solidFill>
    <a:ln w="9525" cap="flat" cmpd="sng" algn="ctr">
      <a:solidFill>
        <a:schemeClr val="accent1"/>
      </a:solid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sz="1800" b="1" i="0" baseline="0">
                <a:effectLst/>
              </a:rPr>
              <a:t>% of Current Year Donors by Gain/Loss Category</a:t>
            </a:r>
            <a:endParaRPr lang="en-US">
              <a:effectLst/>
            </a:endParaRPr>
          </a:p>
        </c:rich>
      </c:tx>
      <c:overlay val="0"/>
      <c:spPr>
        <a:noFill/>
        <a:ln>
          <a:noFill/>
        </a:ln>
        <a:effectLst/>
      </c:spPr>
    </c:title>
    <c:autoTitleDeleted val="0"/>
    <c:plotArea>
      <c:layout/>
      <c:barChart>
        <c:barDir val="col"/>
        <c:grouping val="percentStacked"/>
        <c:varyColors val="0"/>
        <c:ser>
          <c:idx val="0"/>
          <c:order val="0"/>
          <c:tx>
            <c:strRef>
              <c:f>Year2Distrib!$B$12</c:f>
              <c:strCache>
                <c:ptCount val="1"/>
                <c:pt idx="0">
                  <c:v>New</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ctr"/>
            <c:showLegendKey val="0"/>
            <c:showVal val="1"/>
            <c:showCatName val="0"/>
            <c:showSerName val="1"/>
            <c:showPercent val="0"/>
            <c:showBubbleSize val="0"/>
            <c:showLeaderLines val="0"/>
            <c:extLst>
              <c:ext xmlns:c15="http://schemas.microsoft.com/office/drawing/2012/chart" uri="{CE6537A1-D6FC-4f65-9D91-7224C49458BB}">
                <c15:showLeaderLines val="0"/>
              </c:ext>
            </c:extLst>
          </c:dLbls>
          <c:cat>
            <c:strRef>
              <c:f>Year2Distrib!$C$9</c:f>
              <c:strCache>
                <c:ptCount val="1"/>
                <c:pt idx="0">
                  <c:v>Donors</c:v>
                </c:pt>
              </c:strCache>
            </c:strRef>
          </c:cat>
          <c:val>
            <c:numRef>
              <c:f>Year2Distrib!$D$12</c:f>
              <c:numCache>
                <c:formatCode>0.0%</c:formatCode>
                <c:ptCount val="1"/>
                <c:pt idx="0">
                  <c:v>0.43779125803563096</c:v>
                </c:pt>
              </c:numCache>
            </c:numRef>
          </c:val>
          <c:extLst>
            <c:ext xmlns:c16="http://schemas.microsoft.com/office/drawing/2014/chart" uri="{C3380CC4-5D6E-409C-BE32-E72D297353CC}">
              <c16:uniqueId val="{00000000-77DD-4638-B453-E4BBFB2E71A8}"/>
            </c:ext>
          </c:extLst>
        </c:ser>
        <c:ser>
          <c:idx val="1"/>
          <c:order val="1"/>
          <c:tx>
            <c:strRef>
              <c:f>Year2Distrib!$B$13</c:f>
              <c:strCache>
                <c:ptCount val="1"/>
                <c:pt idx="0">
                  <c:v>Recapture</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ctr"/>
            <c:showLegendKey val="0"/>
            <c:showVal val="1"/>
            <c:showCatName val="0"/>
            <c:showSerName val="1"/>
            <c:showPercent val="0"/>
            <c:showBubbleSize val="0"/>
            <c:showLeaderLines val="0"/>
            <c:extLst>
              <c:ext xmlns:c15="http://schemas.microsoft.com/office/drawing/2012/chart" uri="{CE6537A1-D6FC-4f65-9D91-7224C49458BB}">
                <c15:showLeaderLines val="0"/>
              </c:ext>
            </c:extLst>
          </c:dLbls>
          <c:cat>
            <c:strRef>
              <c:f>Year2Distrib!$C$9</c:f>
              <c:strCache>
                <c:ptCount val="1"/>
                <c:pt idx="0">
                  <c:v>Donors</c:v>
                </c:pt>
              </c:strCache>
            </c:strRef>
          </c:cat>
          <c:val>
            <c:numRef>
              <c:f>Year2Distrib!$D$13</c:f>
              <c:numCache>
                <c:formatCode>0.0%</c:formatCode>
                <c:ptCount val="1"/>
                <c:pt idx="0">
                  <c:v>0.11234324559784979</c:v>
                </c:pt>
              </c:numCache>
            </c:numRef>
          </c:val>
          <c:extLst>
            <c:ext xmlns:c16="http://schemas.microsoft.com/office/drawing/2014/chart" uri="{C3380CC4-5D6E-409C-BE32-E72D297353CC}">
              <c16:uniqueId val="{00000001-77DD-4638-B453-E4BBFB2E71A8}"/>
            </c:ext>
          </c:extLst>
        </c:ser>
        <c:ser>
          <c:idx val="2"/>
          <c:order val="2"/>
          <c:tx>
            <c:strRef>
              <c:f>Year2Distrib!$B$14</c:f>
              <c:strCache>
                <c:ptCount val="1"/>
                <c:pt idx="0">
                  <c:v>Upgrade</c:v>
                </c:pt>
              </c:strCache>
            </c:strRef>
          </c:tx>
          <c:spPr>
            <a:solidFill>
              <a:schemeClr val="accent3">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ctr"/>
            <c:showLegendKey val="0"/>
            <c:showVal val="1"/>
            <c:showCatName val="0"/>
            <c:showSerName val="1"/>
            <c:showPercent val="0"/>
            <c:showBubbleSize val="0"/>
            <c:showLeaderLines val="0"/>
            <c:extLst>
              <c:ext xmlns:c15="http://schemas.microsoft.com/office/drawing/2012/chart" uri="{CE6537A1-D6FC-4f65-9D91-7224C49458BB}">
                <c15:showLeaderLines val="0"/>
              </c:ext>
            </c:extLst>
          </c:dLbls>
          <c:cat>
            <c:strRef>
              <c:f>Year2Distrib!$C$9</c:f>
              <c:strCache>
                <c:ptCount val="1"/>
                <c:pt idx="0">
                  <c:v>Donors</c:v>
                </c:pt>
              </c:strCache>
            </c:strRef>
          </c:cat>
          <c:val>
            <c:numRef>
              <c:f>Year2Distrib!$D$14</c:f>
              <c:numCache>
                <c:formatCode>0.0%</c:formatCode>
                <c:ptCount val="1"/>
                <c:pt idx="0">
                  <c:v>0.18432775521103301</c:v>
                </c:pt>
              </c:numCache>
            </c:numRef>
          </c:val>
          <c:extLst>
            <c:ext xmlns:c16="http://schemas.microsoft.com/office/drawing/2014/chart" uri="{C3380CC4-5D6E-409C-BE32-E72D297353CC}">
              <c16:uniqueId val="{00000002-77DD-4638-B453-E4BBFB2E71A8}"/>
            </c:ext>
          </c:extLst>
        </c:ser>
        <c:ser>
          <c:idx val="3"/>
          <c:order val="3"/>
          <c:tx>
            <c:strRef>
              <c:f>Year2Distrib!$B$15</c:f>
              <c:strCache>
                <c:ptCount val="1"/>
                <c:pt idx="0">
                  <c:v>Same</c:v>
                </c:pt>
              </c:strCache>
            </c:strRef>
          </c:tx>
          <c:spPr>
            <a:solidFill>
              <a:schemeClr val="accent4">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ctr"/>
            <c:showLegendKey val="0"/>
            <c:showVal val="1"/>
            <c:showCatName val="0"/>
            <c:showSerName val="1"/>
            <c:showPercent val="0"/>
            <c:showBubbleSize val="0"/>
            <c:showLeaderLines val="0"/>
            <c:extLst>
              <c:ext xmlns:c15="http://schemas.microsoft.com/office/drawing/2012/chart" uri="{CE6537A1-D6FC-4f65-9D91-7224C49458BB}">
                <c15:showLeaderLines val="0"/>
              </c:ext>
            </c:extLst>
          </c:dLbls>
          <c:cat>
            <c:strRef>
              <c:f>Year2Distrib!$C$9</c:f>
              <c:strCache>
                <c:ptCount val="1"/>
                <c:pt idx="0">
                  <c:v>Donors</c:v>
                </c:pt>
              </c:strCache>
            </c:strRef>
          </c:cat>
          <c:val>
            <c:numRef>
              <c:f>Year2Distrib!$D$15</c:f>
              <c:numCache>
                <c:formatCode>0.0%</c:formatCode>
                <c:ptCount val="1"/>
                <c:pt idx="0">
                  <c:v>0.12471509855400841</c:v>
                </c:pt>
              </c:numCache>
            </c:numRef>
          </c:val>
          <c:extLst>
            <c:ext xmlns:c16="http://schemas.microsoft.com/office/drawing/2014/chart" uri="{C3380CC4-5D6E-409C-BE32-E72D297353CC}">
              <c16:uniqueId val="{00000003-77DD-4638-B453-E4BBFB2E71A8}"/>
            </c:ext>
          </c:extLst>
        </c:ser>
        <c:ser>
          <c:idx val="4"/>
          <c:order val="4"/>
          <c:tx>
            <c:strRef>
              <c:f>Year2Distrib!$B$16</c:f>
              <c:strCache>
                <c:ptCount val="1"/>
                <c:pt idx="0">
                  <c:v>Downgrade</c:v>
                </c:pt>
              </c:strCache>
            </c:strRef>
          </c:tx>
          <c:spPr>
            <a:solidFill>
              <a:schemeClr val="accent5">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ctr"/>
            <c:showLegendKey val="0"/>
            <c:showVal val="1"/>
            <c:showCatName val="0"/>
            <c:showSerName val="1"/>
            <c:showPercent val="0"/>
            <c:showBubbleSize val="0"/>
            <c:showLeaderLines val="0"/>
            <c:extLst>
              <c:ext xmlns:c15="http://schemas.microsoft.com/office/drawing/2012/chart" uri="{CE6537A1-D6FC-4f65-9D91-7224C49458BB}">
                <c15:showLeaderLines val="0"/>
              </c:ext>
            </c:extLst>
          </c:dLbls>
          <c:cat>
            <c:strRef>
              <c:f>Year2Distrib!$C$9</c:f>
              <c:strCache>
                <c:ptCount val="1"/>
                <c:pt idx="0">
                  <c:v>Donors</c:v>
                </c:pt>
              </c:strCache>
            </c:strRef>
          </c:cat>
          <c:val>
            <c:numRef>
              <c:f>Year2Distrib!$D$16</c:f>
              <c:numCache>
                <c:formatCode>0.0%</c:formatCode>
                <c:ptCount val="1"/>
                <c:pt idx="0">
                  <c:v>0.14082264260147787</c:v>
                </c:pt>
              </c:numCache>
            </c:numRef>
          </c:val>
          <c:extLst>
            <c:ext xmlns:c16="http://schemas.microsoft.com/office/drawing/2014/chart" uri="{C3380CC4-5D6E-409C-BE32-E72D297353CC}">
              <c16:uniqueId val="{00000004-77DD-4638-B453-E4BBFB2E71A8}"/>
            </c:ext>
          </c:extLst>
        </c:ser>
        <c:dLbls>
          <c:dLblPos val="ctr"/>
          <c:showLegendKey val="0"/>
          <c:showVal val="1"/>
          <c:showCatName val="0"/>
          <c:showSerName val="0"/>
          <c:showPercent val="0"/>
          <c:showBubbleSize val="0"/>
        </c:dLbls>
        <c:gapWidth val="150"/>
        <c:overlap val="100"/>
        <c:axId val="216036096"/>
        <c:axId val="216037632"/>
      </c:barChart>
      <c:catAx>
        <c:axId val="216036096"/>
        <c:scaling>
          <c:orientation val="minMax"/>
        </c:scaling>
        <c:delete val="0"/>
        <c:axPos val="b"/>
        <c:numFmt formatCode="General" sourceLinked="0"/>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216037632"/>
        <c:crosses val="autoZero"/>
        <c:auto val="1"/>
        <c:lblAlgn val="ctr"/>
        <c:lblOffset val="100"/>
        <c:noMultiLvlLbl val="0"/>
      </c:catAx>
      <c:valAx>
        <c:axId val="216037632"/>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 sourceLinked="1"/>
        <c:majorTickMark val="none"/>
        <c:minorTickMark val="none"/>
        <c:tickLblPos val="nextTo"/>
        <c:crossAx val="216036096"/>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cap="all" spc="5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'Retention and Revenue'!$B$2</c:f>
              <c:strCache>
                <c:ptCount val="1"/>
                <c:pt idx="0">
                  <c:v>Value of 1% of Retention</c:v>
                </c:pt>
              </c:strCache>
            </c:strRef>
          </c:tx>
          <c:spPr>
            <a:gradFill flip="none" rotWithShape="1">
              <a:gsLst>
                <a:gs pos="0">
                  <a:schemeClr val="accent1"/>
                </a:gs>
                <a:gs pos="75000">
                  <a:schemeClr val="accent1">
                    <a:lumMod val="60000"/>
                    <a:lumOff val="40000"/>
                  </a:schemeClr>
                </a:gs>
                <a:gs pos="51000">
                  <a:schemeClr val="accent1">
                    <a:alpha val="75000"/>
                  </a:schemeClr>
                </a:gs>
                <a:gs pos="100000">
                  <a:schemeClr val="accent1">
                    <a:lumMod val="20000"/>
                    <a:lumOff val="80000"/>
                    <a:alpha val="15000"/>
                  </a:schemeClr>
                </a:gs>
              </a:gsLst>
              <a:lin ang="10800000" scaled="1"/>
              <a:tileRect/>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'Retention and Revenue'!$A$3:$A$10</c:f>
              <c:strCache>
                <c:ptCount val="8"/>
                <c:pt idx="0">
                  <c:v>Up to 100,000</c:v>
                </c:pt>
                <c:pt idx="1">
                  <c:v>100,000-250,000</c:v>
                </c:pt>
                <c:pt idx="2">
                  <c:v>250,000-500,000</c:v>
                </c:pt>
                <c:pt idx="3">
                  <c:v>500,000-1 million</c:v>
                </c:pt>
                <c:pt idx="4">
                  <c:v>1 million-1.5 million</c:v>
                </c:pt>
                <c:pt idx="5">
                  <c:v>1.5 million-2.5 million</c:v>
                </c:pt>
                <c:pt idx="6">
                  <c:v>2.5 million-5 million</c:v>
                </c:pt>
                <c:pt idx="7">
                  <c:v>5 million &amp; up</c:v>
                </c:pt>
              </c:strCache>
            </c:strRef>
          </c:cat>
          <c:val>
            <c:numRef>
              <c:f>'Retention and Revenue'!$B$3:$B$10</c:f>
              <c:numCache>
                <c:formatCode>"$"#,##0</c:formatCode>
                <c:ptCount val="8"/>
                <c:pt idx="0">
                  <c:v>841.97211036457554</c:v>
                </c:pt>
                <c:pt idx="1">
                  <c:v>2810.0014291327625</c:v>
                </c:pt>
                <c:pt idx="2">
                  <c:v>6036.8277595017407</c:v>
                </c:pt>
                <c:pt idx="3">
                  <c:v>11758.577544800108</c:v>
                </c:pt>
                <c:pt idx="4">
                  <c:v>20084.630621408072</c:v>
                </c:pt>
                <c:pt idx="5">
                  <c:v>30989.314510216875</c:v>
                </c:pt>
                <c:pt idx="6">
                  <c:v>54552.243945360191</c:v>
                </c:pt>
                <c:pt idx="7">
                  <c:v>186872.513842293</c:v>
                </c:pt>
              </c:numCache>
            </c:numRef>
          </c:val>
          <c:extLst>
            <c:ext xmlns:c16="http://schemas.microsoft.com/office/drawing/2014/chart" uri="{C3380CC4-5D6E-409C-BE32-E72D297353CC}">
              <c16:uniqueId val="{00000000-7828-4C28-833E-4788702FC419}"/>
            </c:ext>
          </c:extLst>
        </c:ser>
        <c:dLbls>
          <c:showLegendKey val="0"/>
          <c:showVal val="0"/>
          <c:showCatName val="0"/>
          <c:showSerName val="0"/>
          <c:showPercent val="0"/>
          <c:showBubbleSize val="0"/>
        </c:dLbls>
        <c:gapWidth val="326"/>
        <c:overlap val="-58"/>
        <c:axId val="241359872"/>
        <c:axId val="241362048"/>
      </c:barChart>
      <c:catAx>
        <c:axId val="241359872"/>
        <c:scaling>
          <c:orientation val="minMax"/>
        </c:scaling>
        <c:delete val="0"/>
        <c:axPos val="l"/>
        <c:title>
          <c:tx>
            <c:rich>
              <a:bodyPr/>
              <a:lstStyle/>
              <a:p>
                <a:pPr>
                  <a:defRPr/>
                </a:pPr>
                <a:r>
                  <a:rPr lang="en-US"/>
                  <a:t>Organization Size</a:t>
                </a:r>
              </a:p>
            </c:rich>
          </c:tx>
          <c:overlay val="0"/>
        </c:title>
        <c:numFmt formatCode="General" sourceLinked="0"/>
        <c:majorTickMark val="none"/>
        <c:minorTickMark val="none"/>
        <c:tickLblPos val="nextTo"/>
        <c:spPr>
          <a:noFill/>
          <a:ln w="19050" cap="flat" cmpd="sng" algn="ctr">
            <a:solidFill>
              <a:schemeClr val="tx1">
                <a:lumMod val="15000"/>
                <a:lumOff val="85000"/>
              </a:schemeClr>
            </a:solidFill>
            <a:round/>
            <a:headEnd type="none" w="sm" len="sm"/>
            <a:tailEnd type="none" w="sm" len="sm"/>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1362048"/>
        <c:crosses val="autoZero"/>
        <c:auto val="1"/>
        <c:lblAlgn val="ctr"/>
        <c:lblOffset val="100"/>
        <c:noMultiLvlLbl val="0"/>
      </c:catAx>
      <c:valAx>
        <c:axId val="241362048"/>
        <c:scaling>
          <c:orientation val="minMax"/>
        </c:scaling>
        <c:delete val="0"/>
        <c:axPos val="b"/>
        <c:majorGridlines>
          <c:spPr>
            <a:ln w="9525" cap="flat" cmpd="sng" algn="ctr">
              <a:gradFill>
                <a:gsLst>
                  <a:gs pos="99000">
                    <a:schemeClr val="tx1">
                      <a:lumMod val="25000"/>
                      <a:lumOff val="75000"/>
                    </a:schemeClr>
                  </a:gs>
                  <a:gs pos="0">
                    <a:schemeClr val="tx1">
                      <a:lumMod val="15000"/>
                      <a:lumOff val="85000"/>
                    </a:schemeClr>
                  </a:gs>
                </a:gsLst>
                <a:lin ang="5400000" scaled="0"/>
              </a:gradFill>
              <a:round/>
            </a:ln>
            <a:effectLst/>
          </c:spPr>
        </c:majorGridlines>
        <c:title>
          <c:tx>
            <c:rich>
              <a:bodyPr/>
              <a:lstStyle/>
              <a:p>
                <a:pPr>
                  <a:defRPr/>
                </a:pPr>
                <a:r>
                  <a:rPr lang="en-US"/>
                  <a:t>Value</a:t>
                </a:r>
                <a:r>
                  <a:rPr lang="en-US" baseline="0"/>
                  <a:t> of One Percentage of Donors Retained</a:t>
                </a:r>
                <a:endParaRPr lang="en-US"/>
              </a:p>
            </c:rich>
          </c:tx>
          <c:overlay val="0"/>
        </c:title>
        <c:numFmt formatCode="&quot;$&quot;#,##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1359872"/>
        <c:crosses val="autoZero"/>
        <c:crossBetween val="between"/>
        <c:majorUnit val="40000"/>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r>
              <a:rPr lang="en-US"/>
              <a:t>New Donor Retention Rate</a:t>
            </a:r>
          </a:p>
        </c:rich>
      </c:tx>
      <c:overlay val="0"/>
      <c:spPr>
        <a:noFill/>
        <a:ln>
          <a:noFill/>
        </a:ln>
        <a:effectLst/>
      </c:spPr>
    </c:title>
    <c:autoTitleDeleted val="0"/>
    <c:plotArea>
      <c:layout/>
      <c:barChart>
        <c:barDir val="col"/>
        <c:grouping val="clustered"/>
        <c:varyColors val="0"/>
        <c:ser>
          <c:idx val="0"/>
          <c:order val="0"/>
          <c:tx>
            <c:strRef>
              <c:f>'New Donor Retention by Years'!$A$3</c:f>
              <c:strCache>
                <c:ptCount val="1"/>
                <c:pt idx="0">
                  <c:v>New Donor Retention Rate</c:v>
                </c:pt>
              </c:strCache>
            </c:strRef>
          </c:tx>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'New Donor Retention by Years'!$B$2:$I$2</c:f>
              <c:numCache>
                <c:formatCode>General</c:formatCode>
                <c:ptCount val="8"/>
                <c:pt idx="0">
                  <c:v>2008</c:v>
                </c:pt>
                <c:pt idx="1">
                  <c:v>2009</c:v>
                </c:pt>
                <c:pt idx="2">
                  <c:v>2010</c:v>
                </c:pt>
                <c:pt idx="3">
                  <c:v>2011</c:v>
                </c:pt>
                <c:pt idx="4">
                  <c:v>2012</c:v>
                </c:pt>
                <c:pt idx="5">
                  <c:v>2013</c:v>
                </c:pt>
                <c:pt idx="6">
                  <c:v>2014</c:v>
                </c:pt>
                <c:pt idx="7">
                  <c:v>2015</c:v>
                </c:pt>
              </c:numCache>
            </c:numRef>
          </c:cat>
          <c:val>
            <c:numRef>
              <c:f>'New Donor Retention by Years'!$B$3:$I$3</c:f>
              <c:numCache>
                <c:formatCode>0.00%</c:formatCode>
                <c:ptCount val="8"/>
                <c:pt idx="0">
                  <c:v>0.29349880086894897</c:v>
                </c:pt>
                <c:pt idx="1">
                  <c:v>0.27713765070552365</c:v>
                </c:pt>
                <c:pt idx="2">
                  <c:v>0.26842292338128221</c:v>
                </c:pt>
                <c:pt idx="3">
                  <c:v>0.25223051600105884</c:v>
                </c:pt>
                <c:pt idx="4">
                  <c:v>0.25421600406592471</c:v>
                </c:pt>
                <c:pt idx="5">
                  <c:v>0.24437173012368826</c:v>
                </c:pt>
                <c:pt idx="6">
                  <c:v>0.2413048701248747</c:v>
                </c:pt>
                <c:pt idx="7">
                  <c:v>0.2293442548615337</c:v>
                </c:pt>
              </c:numCache>
            </c:numRef>
          </c:val>
          <c:extLst>
            <c:ext xmlns:c16="http://schemas.microsoft.com/office/drawing/2014/chart" uri="{C3380CC4-5D6E-409C-BE32-E72D297353CC}">
              <c16:uniqueId val="{00000000-E196-49B1-9A69-859B62811285}"/>
            </c:ext>
          </c:extLst>
        </c:ser>
        <c:dLbls>
          <c:showLegendKey val="0"/>
          <c:showVal val="0"/>
          <c:showCatName val="0"/>
          <c:showSerName val="0"/>
          <c:showPercent val="0"/>
          <c:showBubbleSize val="0"/>
        </c:dLbls>
        <c:gapWidth val="219"/>
        <c:overlap val="-27"/>
        <c:axId val="229185792"/>
        <c:axId val="229191680"/>
      </c:barChart>
      <c:lineChart>
        <c:grouping val="standard"/>
        <c:varyColors val="0"/>
        <c:ser>
          <c:idx val="1"/>
          <c:order val="1"/>
          <c:tx>
            <c:strRef>
              <c:f>'New Donor Retention by Years'!$A$4</c:f>
              <c:strCache>
                <c:ptCount val="1"/>
                <c:pt idx="0">
                  <c:v>Average </c:v>
                </c:pt>
              </c:strCache>
            </c:strRef>
          </c:tx>
          <c:spPr>
            <a:ln w="28575" cap="rnd">
              <a:solidFill>
                <a:schemeClr val="accent2"/>
              </a:solidFill>
              <a:round/>
            </a:ln>
            <a:effectLst/>
          </c:spPr>
          <c:marker>
            <c:symbol val="none"/>
          </c:marker>
          <c:cat>
            <c:numRef>
              <c:f>'New Donor Retention by Years'!$B$2:$I$2</c:f>
              <c:numCache>
                <c:formatCode>General</c:formatCode>
                <c:ptCount val="8"/>
                <c:pt idx="0">
                  <c:v>2008</c:v>
                </c:pt>
                <c:pt idx="1">
                  <c:v>2009</c:v>
                </c:pt>
                <c:pt idx="2">
                  <c:v>2010</c:v>
                </c:pt>
                <c:pt idx="3">
                  <c:v>2011</c:v>
                </c:pt>
                <c:pt idx="4">
                  <c:v>2012</c:v>
                </c:pt>
                <c:pt idx="5">
                  <c:v>2013</c:v>
                </c:pt>
                <c:pt idx="6">
                  <c:v>2014</c:v>
                </c:pt>
                <c:pt idx="7">
                  <c:v>2015</c:v>
                </c:pt>
              </c:numCache>
            </c:numRef>
          </c:cat>
          <c:val>
            <c:numRef>
              <c:f>'New Donor Retention by Years'!$B$4:$I$4</c:f>
              <c:numCache>
                <c:formatCode>0.00%</c:formatCode>
                <c:ptCount val="8"/>
                <c:pt idx="0">
                  <c:v>0.25756584376660441</c:v>
                </c:pt>
                <c:pt idx="1">
                  <c:v>0.25756584376660441</c:v>
                </c:pt>
                <c:pt idx="2">
                  <c:v>0.25756584376660441</c:v>
                </c:pt>
                <c:pt idx="3">
                  <c:v>0.25756584376660441</c:v>
                </c:pt>
                <c:pt idx="4">
                  <c:v>0.25756584376660441</c:v>
                </c:pt>
                <c:pt idx="5">
                  <c:v>0.25756584376660441</c:v>
                </c:pt>
                <c:pt idx="6">
                  <c:v>0.25756584376660441</c:v>
                </c:pt>
                <c:pt idx="7">
                  <c:v>0.25756584376660441</c:v>
                </c:pt>
              </c:numCache>
            </c:numRef>
          </c:val>
          <c:smooth val="0"/>
          <c:extLst>
            <c:ext xmlns:c16="http://schemas.microsoft.com/office/drawing/2014/chart" uri="{C3380CC4-5D6E-409C-BE32-E72D297353CC}">
              <c16:uniqueId val="{00000001-E196-49B1-9A69-859B62811285}"/>
            </c:ext>
          </c:extLst>
        </c:ser>
        <c:dLbls>
          <c:showLegendKey val="0"/>
          <c:showVal val="0"/>
          <c:showCatName val="0"/>
          <c:showSerName val="0"/>
          <c:showPercent val="0"/>
          <c:showBubbleSize val="0"/>
        </c:dLbls>
        <c:marker val="1"/>
        <c:smooth val="0"/>
        <c:axId val="229185792"/>
        <c:axId val="229191680"/>
      </c:lineChart>
      <c:catAx>
        <c:axId val="229185792"/>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9191680"/>
        <c:crosses val="autoZero"/>
        <c:auto val="1"/>
        <c:lblAlgn val="ctr"/>
        <c:lblOffset val="100"/>
        <c:noMultiLvlLbl val="0"/>
      </c:catAx>
      <c:valAx>
        <c:axId val="229191680"/>
        <c:scaling>
          <c:orientation val="minMax"/>
          <c:min val="0"/>
        </c:scaling>
        <c:delete val="0"/>
        <c:axPos val="l"/>
        <c:majorGridlines>
          <c:spPr>
            <a:ln>
              <a:solidFill>
                <a:schemeClr val="tx1">
                  <a:lumMod val="15000"/>
                  <a:lumOff val="85000"/>
                </a:schemeClr>
              </a:solidFill>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91857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[Retention Back Up_2016.xlsx]New Donor Retention by Years!PivotTable3</c:name>
    <c:fmtId val="-1"/>
  </c:pivotSource>
  <c:chart>
    <c:title>
      <c:tx>
        <c:rich>
          <a:bodyPr rot="0" spcFirstLastPara="1" vertOverflow="ellipsis" vert="horz" wrap="square" anchor="ctr" anchorCtr="1"/>
          <a:lstStyle/>
          <a:p>
            <a:pPr>
              <a:defRPr sz="1400" b="1" i="0" u="none" strike="noStrike" kern="1200" cap="all" spc="150" baseline="0">
                <a:solidFill>
                  <a:schemeClr val="tx1">
                    <a:lumMod val="50000"/>
                    <a:lumOff val="50000"/>
                  </a:schemeClr>
                </a:solidFill>
                <a:latin typeface="+mn-lt"/>
                <a:ea typeface="+mn-ea"/>
                <a:cs typeface="+mn-cs"/>
              </a:defRPr>
            </a:pPr>
            <a:r>
              <a:rPr lang="en-US" sz="1400"/>
              <a:t>New Donor Retention Rate by Giving Level</a:t>
            </a:r>
          </a:p>
        </c:rich>
      </c:tx>
      <c:overlay val="0"/>
      <c:spPr>
        <a:noFill/>
        <a:ln>
          <a:noFill/>
        </a:ln>
        <a:effectLst/>
      </c:spPr>
    </c:title>
    <c:autoTitleDeleted val="0"/>
    <c:pivotFmts>
      <c:pivotFmt>
        <c:idx val="0"/>
      </c:pivotFmt>
      <c:pivotFmt>
        <c:idx val="1"/>
      </c:pivotFmt>
      <c:pivotFmt>
        <c:idx val="2"/>
      </c:pivotFmt>
      <c:pivotFmt>
        <c:idx val="3"/>
      </c:pivotFmt>
      <c:pivotFmt>
        <c:idx val="4"/>
      </c:pivotFmt>
      <c:pivotFmt>
        <c:idx val="5"/>
        <c:spPr>
          <a:pattFill prst="narHorz">
            <a:fgClr>
              <a:schemeClr val="accent1"/>
            </a:fgClr>
            <a:bgClr>
              <a:schemeClr val="accent1">
                <a:lumMod val="20000"/>
                <a:lumOff val="80000"/>
              </a:schemeClr>
            </a:bgClr>
          </a:pattFill>
          <a:ln>
            <a:noFill/>
          </a:ln>
          <a:effectLst>
            <a:innerShdw blurRad="114300">
              <a:schemeClr val="accent1"/>
            </a:innerShdw>
          </a:effectLst>
        </c:spPr>
        <c:marker>
          <c:symbol val="none"/>
        </c:marker>
      </c:pivotFmt>
      <c:pivotFmt>
        <c:idx val="6"/>
        <c:spPr>
          <a:pattFill prst="narHorz">
            <a:fgClr>
              <a:schemeClr val="accent1"/>
            </a:fgClr>
            <a:bgClr>
              <a:schemeClr val="accent1">
                <a:lumMod val="20000"/>
                <a:lumOff val="80000"/>
              </a:schemeClr>
            </a:bgClr>
          </a:pattFill>
          <a:ln>
            <a:noFill/>
          </a:ln>
          <a:effectLst>
            <a:innerShdw blurRad="114300">
              <a:schemeClr val="accent1"/>
            </a:innerShdw>
          </a:effectLst>
        </c:spPr>
        <c:marker>
          <c:symbol val="none"/>
        </c:marker>
      </c:pivotFmt>
      <c:pivotFmt>
        <c:idx val="7"/>
        <c:spPr>
          <a:pattFill prst="narHorz">
            <a:fgClr>
              <a:schemeClr val="accent1"/>
            </a:fgClr>
            <a:bgClr>
              <a:schemeClr val="accent1">
                <a:lumMod val="20000"/>
                <a:lumOff val="80000"/>
              </a:schemeClr>
            </a:bgClr>
          </a:pattFill>
          <a:ln>
            <a:noFill/>
          </a:ln>
          <a:effectLst>
            <a:innerShdw blurRad="114300">
              <a:schemeClr val="accent1"/>
            </a:innerShdw>
          </a:effectLst>
        </c:spPr>
        <c:marker>
          <c:symbol val="none"/>
        </c:marker>
      </c:pivotFmt>
      <c:pivotFmt>
        <c:idx val="8"/>
        <c:spPr>
          <a:pattFill prst="narHorz">
            <a:fgClr>
              <a:schemeClr val="accent1"/>
            </a:fgClr>
            <a:bgClr>
              <a:schemeClr val="accent1">
                <a:lumMod val="20000"/>
                <a:lumOff val="80000"/>
              </a:schemeClr>
            </a:bgClr>
          </a:pattFill>
          <a:ln>
            <a:noFill/>
          </a:ln>
          <a:effectLst>
            <a:innerShdw blurRad="114300">
              <a:schemeClr val="accent1"/>
            </a:innerShdw>
          </a:effectLst>
        </c:spPr>
        <c:marker>
          <c:symbol val="none"/>
        </c:marker>
      </c:pivotFmt>
      <c:pivotFmt>
        <c:idx val="9"/>
        <c:spPr>
          <a:pattFill prst="narHorz">
            <a:fgClr>
              <a:schemeClr val="accent1"/>
            </a:fgClr>
            <a:bgClr>
              <a:schemeClr val="accent1">
                <a:lumMod val="20000"/>
                <a:lumOff val="80000"/>
              </a:schemeClr>
            </a:bgClr>
          </a:pattFill>
          <a:ln>
            <a:noFill/>
          </a:ln>
          <a:effectLst>
            <a:innerShdw blurRad="114300">
              <a:schemeClr val="accent1"/>
            </a:innerShdw>
          </a:effectLst>
        </c:spPr>
        <c:marker>
          <c:symbol val="none"/>
        </c:marker>
      </c:pivotFmt>
      <c:pivotFmt>
        <c:idx val="10"/>
        <c:spPr>
          <a:pattFill prst="narHorz">
            <a:fgClr>
              <a:schemeClr val="accent1"/>
            </a:fgClr>
            <a:bgClr>
              <a:schemeClr val="accent1">
                <a:lumMod val="20000"/>
                <a:lumOff val="80000"/>
              </a:schemeClr>
            </a:bgClr>
          </a:pattFill>
          <a:ln>
            <a:noFill/>
          </a:ln>
          <a:effectLst>
            <a:innerShdw blurRad="114300">
              <a:schemeClr val="accent1"/>
            </a:innerShdw>
          </a:effectLst>
        </c:spPr>
        <c:marker>
          <c:symbol val="none"/>
        </c:marker>
      </c:pivotFmt>
      <c:pivotFmt>
        <c:idx val="11"/>
        <c:spPr>
          <a:pattFill prst="narHorz">
            <a:fgClr>
              <a:schemeClr val="accent1"/>
            </a:fgClr>
            <a:bgClr>
              <a:schemeClr val="accent1">
                <a:lumMod val="20000"/>
                <a:lumOff val="80000"/>
              </a:schemeClr>
            </a:bgClr>
          </a:pattFill>
          <a:ln>
            <a:noFill/>
          </a:ln>
          <a:effectLst>
            <a:innerShdw blurRad="114300">
              <a:schemeClr val="accent1"/>
            </a:innerShdw>
          </a:effectLst>
        </c:spPr>
        <c:marker>
          <c:symbol val="none"/>
        </c:marker>
      </c:pivotFmt>
      <c:pivotFmt>
        <c:idx val="12"/>
        <c:spPr>
          <a:pattFill prst="narHorz">
            <a:fgClr>
              <a:schemeClr val="accent1"/>
            </a:fgClr>
            <a:bgClr>
              <a:schemeClr val="accent1">
                <a:lumMod val="20000"/>
                <a:lumOff val="80000"/>
              </a:schemeClr>
            </a:bgClr>
          </a:pattFill>
          <a:ln>
            <a:noFill/>
          </a:ln>
          <a:effectLst>
            <a:innerShdw blurRad="114300">
              <a:schemeClr val="accent1"/>
            </a:innerShdw>
          </a:effectLst>
        </c:spPr>
        <c:marker>
          <c:symbol val="none"/>
        </c:marker>
      </c:pivotFmt>
      <c:pivotFmt>
        <c:idx val="13"/>
        <c:spPr>
          <a:pattFill prst="narHorz">
            <a:fgClr>
              <a:schemeClr val="accent1"/>
            </a:fgClr>
            <a:bgClr>
              <a:schemeClr val="accent1">
                <a:lumMod val="20000"/>
                <a:lumOff val="80000"/>
              </a:schemeClr>
            </a:bgClr>
          </a:pattFill>
          <a:ln>
            <a:noFill/>
          </a:ln>
          <a:effectLst>
            <a:innerShdw blurRad="114300">
              <a:schemeClr val="accent1"/>
            </a:innerShdw>
          </a:effectLst>
        </c:spPr>
        <c:marker>
          <c:symbol val="none"/>
        </c:marker>
      </c:pivotFmt>
      <c:pivotFmt>
        <c:idx val="14"/>
        <c:spPr>
          <a:pattFill prst="narHorz">
            <a:fgClr>
              <a:schemeClr val="accent1"/>
            </a:fgClr>
            <a:bgClr>
              <a:schemeClr val="accent1">
                <a:lumMod val="20000"/>
                <a:lumOff val="80000"/>
              </a:schemeClr>
            </a:bgClr>
          </a:pattFill>
          <a:ln>
            <a:noFill/>
          </a:ln>
          <a:effectLst>
            <a:innerShdw blurRad="114300">
              <a:schemeClr val="accent1"/>
            </a:innerShdw>
          </a:effectLst>
        </c:spPr>
        <c:marker>
          <c:symbol val="none"/>
        </c:marker>
      </c:pivotFmt>
      <c:pivotFmt>
        <c:idx val="15"/>
        <c:spPr>
          <a:pattFill prst="narHorz">
            <a:fgClr>
              <a:schemeClr val="accent1"/>
            </a:fgClr>
            <a:bgClr>
              <a:schemeClr val="accent1">
                <a:lumMod val="20000"/>
                <a:lumOff val="80000"/>
              </a:schemeClr>
            </a:bgClr>
          </a:pattFill>
          <a:ln>
            <a:noFill/>
          </a:ln>
          <a:effectLst>
            <a:innerShdw blurRad="114300">
              <a:schemeClr val="accent1"/>
            </a:innerShdw>
          </a:effectLst>
        </c:spPr>
        <c:marker>
          <c:symbol val="none"/>
        </c:marker>
      </c:pivotFmt>
      <c:pivotFmt>
        <c:idx val="16"/>
        <c:spPr>
          <a:pattFill prst="narHorz">
            <a:fgClr>
              <a:schemeClr val="accent1"/>
            </a:fgClr>
            <a:bgClr>
              <a:schemeClr val="accent1">
                <a:lumMod val="20000"/>
                <a:lumOff val="80000"/>
              </a:schemeClr>
            </a:bgClr>
          </a:pattFill>
          <a:ln>
            <a:noFill/>
          </a:ln>
          <a:effectLst>
            <a:innerShdw blurRad="114300">
              <a:schemeClr val="accent1"/>
            </a:innerShdw>
          </a:effectLst>
        </c:spPr>
        <c:marker>
          <c:symbol val="none"/>
        </c:marker>
      </c:pivotFmt>
      <c:pivotFmt>
        <c:idx val="17"/>
        <c:spPr>
          <a:pattFill prst="narHorz">
            <a:fgClr>
              <a:schemeClr val="accent1"/>
            </a:fgClr>
            <a:bgClr>
              <a:schemeClr val="accent1">
                <a:lumMod val="20000"/>
                <a:lumOff val="80000"/>
              </a:schemeClr>
            </a:bgClr>
          </a:pattFill>
          <a:ln>
            <a:noFill/>
          </a:ln>
          <a:effectLst>
            <a:innerShdw blurRad="114300">
              <a:schemeClr val="accent1"/>
            </a:innerShdw>
          </a:effectLst>
        </c:spPr>
        <c:marker>
          <c:symbol val="none"/>
        </c:marker>
      </c:pivotFmt>
      <c:pivotFmt>
        <c:idx val="18"/>
        <c:spPr>
          <a:pattFill prst="narHorz">
            <a:fgClr>
              <a:schemeClr val="accent1"/>
            </a:fgClr>
            <a:bgClr>
              <a:schemeClr val="accent1">
                <a:lumMod val="20000"/>
                <a:lumOff val="80000"/>
              </a:schemeClr>
            </a:bgClr>
          </a:pattFill>
          <a:ln>
            <a:noFill/>
          </a:ln>
          <a:effectLst>
            <a:innerShdw blurRad="114300">
              <a:schemeClr val="accent1"/>
            </a:innerShdw>
          </a:effectLst>
        </c:spPr>
        <c:marker>
          <c:symbol val="none"/>
        </c:marker>
      </c:pivotFmt>
      <c:pivotFmt>
        <c:idx val="19"/>
        <c:spPr>
          <a:pattFill prst="narHorz">
            <a:fgClr>
              <a:schemeClr val="accent1"/>
            </a:fgClr>
            <a:bgClr>
              <a:schemeClr val="accent1">
                <a:lumMod val="20000"/>
                <a:lumOff val="80000"/>
              </a:schemeClr>
            </a:bgClr>
          </a:pattFill>
          <a:ln>
            <a:noFill/>
          </a:ln>
          <a:effectLst>
            <a:innerShdw blurRad="114300">
              <a:schemeClr val="accent1"/>
            </a:innerShdw>
          </a:effectLst>
        </c:spPr>
        <c:marker>
          <c:symbol val="none"/>
        </c:marker>
      </c:pivotFmt>
    </c:pivotFmts>
    <c:plotArea>
      <c:layout/>
      <c:barChart>
        <c:barDir val="col"/>
        <c:grouping val="clustered"/>
        <c:varyColors val="0"/>
        <c:ser>
          <c:idx val="0"/>
          <c:order val="0"/>
          <c:tx>
            <c:strRef>
              <c:f>'New Donor Retention by Years'!$B$19:$B$20</c:f>
              <c:strCache>
                <c:ptCount val="1"/>
                <c:pt idx="0">
                  <c:v>Under $100</c:v>
                </c:pt>
              </c:strCache>
            </c:strRef>
          </c:tx>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cat>
            <c:strRef>
              <c:f>'New Donor Retention by Years'!$A$21:$A$29</c:f>
              <c:strCache>
                <c:ptCount val="8"/>
                <c:pt idx="0">
                  <c:v>2008</c:v>
                </c:pt>
                <c:pt idx="1">
                  <c:v>2009</c:v>
                </c:pt>
                <c:pt idx="2">
                  <c:v>2010</c:v>
                </c:pt>
                <c:pt idx="3">
                  <c:v>2011</c:v>
                </c:pt>
                <c:pt idx="4">
                  <c:v>2012</c:v>
                </c:pt>
                <c:pt idx="5">
                  <c:v>2013</c:v>
                </c:pt>
                <c:pt idx="6">
                  <c:v>2014</c:v>
                </c:pt>
                <c:pt idx="7">
                  <c:v>2015</c:v>
                </c:pt>
              </c:strCache>
            </c:strRef>
          </c:cat>
          <c:val>
            <c:numRef>
              <c:f>'New Donor Retention by Years'!$B$21:$B$29</c:f>
              <c:numCache>
                <c:formatCode>0.00%</c:formatCode>
                <c:ptCount val="8"/>
                <c:pt idx="0">
                  <c:v>0.21129349342936982</c:v>
                </c:pt>
                <c:pt idx="1">
                  <c:v>0.19304871081651126</c:v>
                </c:pt>
                <c:pt idx="2">
                  <c:v>0.17757237350017269</c:v>
                </c:pt>
                <c:pt idx="3">
                  <c:v>0.16825652145549364</c:v>
                </c:pt>
                <c:pt idx="4">
                  <c:v>0.16882286951994832</c:v>
                </c:pt>
                <c:pt idx="5">
                  <c:v>0.16283198677417945</c:v>
                </c:pt>
                <c:pt idx="6">
                  <c:v>0.16013016634551103</c:v>
                </c:pt>
                <c:pt idx="7">
                  <c:v>0.15523587169772632</c:v>
                </c:pt>
              </c:numCache>
            </c:numRef>
          </c:val>
          <c:extLst>
            <c:ext xmlns:c16="http://schemas.microsoft.com/office/drawing/2014/chart" uri="{C3380CC4-5D6E-409C-BE32-E72D297353CC}">
              <c16:uniqueId val="{00000000-BEC5-4DFF-BA93-9B3D011ED6DD}"/>
            </c:ext>
          </c:extLst>
        </c:ser>
        <c:ser>
          <c:idx val="1"/>
          <c:order val="1"/>
          <c:tx>
            <c:strRef>
              <c:f>'New Donor Retention by Years'!$C$19:$C$20</c:f>
              <c:strCache>
                <c:ptCount val="1"/>
                <c:pt idx="0">
                  <c:v> $100-$249</c:v>
                </c:pt>
              </c:strCache>
            </c:strRef>
          </c:tx>
          <c:spPr>
            <a:pattFill prst="narHorz">
              <a:fgClr>
                <a:schemeClr val="accent2"/>
              </a:fgClr>
              <a:bgClr>
                <a:schemeClr val="accent2">
                  <a:lumMod val="20000"/>
                  <a:lumOff val="80000"/>
                </a:schemeClr>
              </a:bgClr>
            </a:pattFill>
            <a:ln>
              <a:noFill/>
            </a:ln>
            <a:effectLst>
              <a:innerShdw blurRad="114300">
                <a:schemeClr val="accent2"/>
              </a:innerShdw>
            </a:effectLst>
          </c:spPr>
          <c:invertIfNegative val="0"/>
          <c:cat>
            <c:strRef>
              <c:f>'New Donor Retention by Years'!$A$21:$A$29</c:f>
              <c:strCache>
                <c:ptCount val="8"/>
                <c:pt idx="0">
                  <c:v>2008</c:v>
                </c:pt>
                <c:pt idx="1">
                  <c:v>2009</c:v>
                </c:pt>
                <c:pt idx="2">
                  <c:v>2010</c:v>
                </c:pt>
                <c:pt idx="3">
                  <c:v>2011</c:v>
                </c:pt>
                <c:pt idx="4">
                  <c:v>2012</c:v>
                </c:pt>
                <c:pt idx="5">
                  <c:v>2013</c:v>
                </c:pt>
                <c:pt idx="6">
                  <c:v>2014</c:v>
                </c:pt>
                <c:pt idx="7">
                  <c:v>2015</c:v>
                </c:pt>
              </c:strCache>
            </c:strRef>
          </c:cat>
          <c:val>
            <c:numRef>
              <c:f>'New Donor Retention by Years'!$C$21:$C$29</c:f>
              <c:numCache>
                <c:formatCode>0.00%</c:formatCode>
                <c:ptCount val="8"/>
                <c:pt idx="0">
                  <c:v>0.34649462073981391</c:v>
                </c:pt>
                <c:pt idx="1">
                  <c:v>0.33101706209611181</c:v>
                </c:pt>
                <c:pt idx="2">
                  <c:v>0.32552794567569582</c:v>
                </c:pt>
                <c:pt idx="3">
                  <c:v>0.29602423843601766</c:v>
                </c:pt>
                <c:pt idx="4">
                  <c:v>0.30287361567929988</c:v>
                </c:pt>
                <c:pt idx="5">
                  <c:v>0.28910597038827179</c:v>
                </c:pt>
                <c:pt idx="6">
                  <c:v>0.27894940586393779</c:v>
                </c:pt>
                <c:pt idx="7">
                  <c:v>0.25914522627214764</c:v>
                </c:pt>
              </c:numCache>
            </c:numRef>
          </c:val>
          <c:extLst>
            <c:ext xmlns:c16="http://schemas.microsoft.com/office/drawing/2014/chart" uri="{C3380CC4-5D6E-409C-BE32-E72D297353CC}">
              <c16:uniqueId val="{00000001-BEC5-4DFF-BA93-9B3D011ED6DD}"/>
            </c:ext>
          </c:extLst>
        </c:ser>
        <c:ser>
          <c:idx val="2"/>
          <c:order val="2"/>
          <c:tx>
            <c:strRef>
              <c:f>'New Donor Retention by Years'!$D$19:$D$20</c:f>
              <c:strCache>
                <c:ptCount val="1"/>
                <c:pt idx="0">
                  <c:v> $250-$999</c:v>
                </c:pt>
              </c:strCache>
            </c:strRef>
          </c:tx>
          <c:spPr>
            <a:pattFill prst="narHorz">
              <a:fgClr>
                <a:schemeClr val="accent3"/>
              </a:fgClr>
              <a:bgClr>
                <a:schemeClr val="accent3">
                  <a:lumMod val="20000"/>
                  <a:lumOff val="80000"/>
                </a:schemeClr>
              </a:bgClr>
            </a:pattFill>
            <a:ln>
              <a:noFill/>
            </a:ln>
            <a:effectLst>
              <a:innerShdw blurRad="114300">
                <a:schemeClr val="accent3"/>
              </a:innerShdw>
            </a:effectLst>
          </c:spPr>
          <c:invertIfNegative val="0"/>
          <c:cat>
            <c:strRef>
              <c:f>'New Donor Retention by Years'!$A$21:$A$29</c:f>
              <c:strCache>
                <c:ptCount val="8"/>
                <c:pt idx="0">
                  <c:v>2008</c:v>
                </c:pt>
                <c:pt idx="1">
                  <c:v>2009</c:v>
                </c:pt>
                <c:pt idx="2">
                  <c:v>2010</c:v>
                </c:pt>
                <c:pt idx="3">
                  <c:v>2011</c:v>
                </c:pt>
                <c:pt idx="4">
                  <c:v>2012</c:v>
                </c:pt>
                <c:pt idx="5">
                  <c:v>2013</c:v>
                </c:pt>
                <c:pt idx="6">
                  <c:v>2014</c:v>
                </c:pt>
                <c:pt idx="7">
                  <c:v>2015</c:v>
                </c:pt>
              </c:strCache>
            </c:strRef>
          </c:cat>
          <c:val>
            <c:numRef>
              <c:f>'New Donor Retention by Years'!$D$21:$D$29</c:f>
              <c:numCache>
                <c:formatCode>0.00%</c:formatCode>
                <c:ptCount val="8"/>
                <c:pt idx="0">
                  <c:v>0.45532914108632799</c:v>
                </c:pt>
                <c:pt idx="1">
                  <c:v>0.44884476029716913</c:v>
                </c:pt>
                <c:pt idx="2">
                  <c:v>0.46827571779718635</c:v>
                </c:pt>
                <c:pt idx="3">
                  <c:v>0.44513937667786041</c:v>
                </c:pt>
                <c:pt idx="4">
                  <c:v>0.45968620838559765</c:v>
                </c:pt>
                <c:pt idx="5">
                  <c:v>0.44269338025705141</c:v>
                </c:pt>
                <c:pt idx="6">
                  <c:v>0.43683396653343937</c:v>
                </c:pt>
                <c:pt idx="7">
                  <c:v>0.40534811597226833</c:v>
                </c:pt>
              </c:numCache>
            </c:numRef>
          </c:val>
          <c:extLst>
            <c:ext xmlns:c16="http://schemas.microsoft.com/office/drawing/2014/chart" uri="{C3380CC4-5D6E-409C-BE32-E72D297353CC}">
              <c16:uniqueId val="{00000002-BEC5-4DFF-BA93-9B3D011ED6DD}"/>
            </c:ext>
          </c:extLst>
        </c:ser>
        <c:ser>
          <c:idx val="3"/>
          <c:order val="3"/>
          <c:tx>
            <c:strRef>
              <c:f>'New Donor Retention by Years'!$E$19:$E$20</c:f>
              <c:strCache>
                <c:ptCount val="1"/>
                <c:pt idx="0">
                  <c:v> $1,000- $4,999</c:v>
                </c:pt>
              </c:strCache>
            </c:strRef>
          </c:tx>
          <c:spPr>
            <a:pattFill prst="narHorz">
              <a:fgClr>
                <a:schemeClr val="accent4"/>
              </a:fgClr>
              <a:bgClr>
                <a:schemeClr val="accent4">
                  <a:lumMod val="20000"/>
                  <a:lumOff val="80000"/>
                </a:schemeClr>
              </a:bgClr>
            </a:pattFill>
            <a:ln>
              <a:noFill/>
            </a:ln>
            <a:effectLst>
              <a:innerShdw blurRad="114300">
                <a:schemeClr val="accent4"/>
              </a:innerShdw>
            </a:effectLst>
          </c:spPr>
          <c:invertIfNegative val="0"/>
          <c:cat>
            <c:strRef>
              <c:f>'New Donor Retention by Years'!$A$21:$A$29</c:f>
              <c:strCache>
                <c:ptCount val="8"/>
                <c:pt idx="0">
                  <c:v>2008</c:v>
                </c:pt>
                <c:pt idx="1">
                  <c:v>2009</c:v>
                </c:pt>
                <c:pt idx="2">
                  <c:v>2010</c:v>
                </c:pt>
                <c:pt idx="3">
                  <c:v>2011</c:v>
                </c:pt>
                <c:pt idx="4">
                  <c:v>2012</c:v>
                </c:pt>
                <c:pt idx="5">
                  <c:v>2013</c:v>
                </c:pt>
                <c:pt idx="6">
                  <c:v>2014</c:v>
                </c:pt>
                <c:pt idx="7">
                  <c:v>2015</c:v>
                </c:pt>
              </c:strCache>
            </c:strRef>
          </c:cat>
          <c:val>
            <c:numRef>
              <c:f>'New Donor Retention by Years'!$E$21:$E$29</c:f>
              <c:numCache>
                <c:formatCode>0.00%</c:formatCode>
                <c:ptCount val="8"/>
                <c:pt idx="0">
                  <c:v>0.50095904973192829</c:v>
                </c:pt>
                <c:pt idx="1">
                  <c:v>0.4923977169168785</c:v>
                </c:pt>
                <c:pt idx="2">
                  <c:v>0.53008830129768758</c:v>
                </c:pt>
                <c:pt idx="3">
                  <c:v>0.51369684320375686</c:v>
                </c:pt>
                <c:pt idx="4">
                  <c:v>0.51666218915351636</c:v>
                </c:pt>
                <c:pt idx="5">
                  <c:v>0.50572175707122813</c:v>
                </c:pt>
                <c:pt idx="6">
                  <c:v>0.50735728906072319</c:v>
                </c:pt>
                <c:pt idx="7">
                  <c:v>0.49592908870191299</c:v>
                </c:pt>
              </c:numCache>
            </c:numRef>
          </c:val>
          <c:extLst>
            <c:ext xmlns:c16="http://schemas.microsoft.com/office/drawing/2014/chart" uri="{C3380CC4-5D6E-409C-BE32-E72D297353CC}">
              <c16:uniqueId val="{00000003-BEC5-4DFF-BA93-9B3D011ED6DD}"/>
            </c:ext>
          </c:extLst>
        </c:ser>
        <c:ser>
          <c:idx val="4"/>
          <c:order val="4"/>
          <c:tx>
            <c:strRef>
              <c:f>'New Donor Retention by Years'!$F$19:$F$20</c:f>
              <c:strCache>
                <c:ptCount val="1"/>
                <c:pt idx="0">
                  <c:v>$5,000 &amp; Up</c:v>
                </c:pt>
              </c:strCache>
            </c:strRef>
          </c:tx>
          <c:spPr>
            <a:pattFill prst="narHorz">
              <a:fgClr>
                <a:schemeClr val="accent5"/>
              </a:fgClr>
              <a:bgClr>
                <a:schemeClr val="accent5">
                  <a:lumMod val="20000"/>
                  <a:lumOff val="80000"/>
                </a:schemeClr>
              </a:bgClr>
            </a:pattFill>
            <a:ln>
              <a:noFill/>
            </a:ln>
            <a:effectLst>
              <a:innerShdw blurRad="114300">
                <a:schemeClr val="accent5"/>
              </a:innerShdw>
            </a:effectLst>
          </c:spPr>
          <c:invertIfNegative val="0"/>
          <c:cat>
            <c:strRef>
              <c:f>'New Donor Retention by Years'!$A$21:$A$29</c:f>
              <c:strCache>
                <c:ptCount val="8"/>
                <c:pt idx="0">
                  <c:v>2008</c:v>
                </c:pt>
                <c:pt idx="1">
                  <c:v>2009</c:v>
                </c:pt>
                <c:pt idx="2">
                  <c:v>2010</c:v>
                </c:pt>
                <c:pt idx="3">
                  <c:v>2011</c:v>
                </c:pt>
                <c:pt idx="4">
                  <c:v>2012</c:v>
                </c:pt>
                <c:pt idx="5">
                  <c:v>2013</c:v>
                </c:pt>
                <c:pt idx="6">
                  <c:v>2014</c:v>
                </c:pt>
                <c:pt idx="7">
                  <c:v>2015</c:v>
                </c:pt>
              </c:strCache>
            </c:strRef>
          </c:cat>
          <c:val>
            <c:numRef>
              <c:f>'New Donor Retention by Years'!$F$21:$F$29</c:f>
              <c:numCache>
                <c:formatCode>0.00%</c:formatCode>
                <c:ptCount val="8"/>
                <c:pt idx="0">
                  <c:v>0.51767756625134398</c:v>
                </c:pt>
                <c:pt idx="1">
                  <c:v>0.51071403884703115</c:v>
                </c:pt>
                <c:pt idx="2">
                  <c:v>0.54577221411565935</c:v>
                </c:pt>
                <c:pt idx="3">
                  <c:v>0.51303170071015447</c:v>
                </c:pt>
                <c:pt idx="4">
                  <c:v>0.5124867564704102</c:v>
                </c:pt>
                <c:pt idx="5">
                  <c:v>0.49273329436976426</c:v>
                </c:pt>
                <c:pt idx="6">
                  <c:v>0.48006496770950152</c:v>
                </c:pt>
                <c:pt idx="7">
                  <c:v>0.43718219945811526</c:v>
                </c:pt>
              </c:numCache>
            </c:numRef>
          </c:val>
          <c:extLst>
            <c:ext xmlns:c16="http://schemas.microsoft.com/office/drawing/2014/chart" uri="{C3380CC4-5D6E-409C-BE32-E72D297353CC}">
              <c16:uniqueId val="{00000004-BEC5-4DFF-BA93-9B3D011ED6DD}"/>
            </c:ext>
          </c:extLst>
        </c:ser>
        <c:dLbls>
          <c:showLegendKey val="0"/>
          <c:showVal val="0"/>
          <c:showCatName val="0"/>
          <c:showSerName val="0"/>
          <c:showPercent val="0"/>
          <c:showBubbleSize val="0"/>
        </c:dLbls>
        <c:gapWidth val="164"/>
        <c:overlap val="-22"/>
        <c:axId val="229244288"/>
        <c:axId val="240456832"/>
      </c:barChart>
      <c:catAx>
        <c:axId val="229244288"/>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0456832"/>
        <c:crosses val="autoZero"/>
        <c:auto val="1"/>
        <c:lblAlgn val="ctr"/>
        <c:lblOffset val="100"/>
        <c:noMultiLvlLbl val="0"/>
      </c:catAx>
      <c:valAx>
        <c:axId val="240456832"/>
        <c:scaling>
          <c:orientation val="minMax"/>
        </c:scaling>
        <c:delete val="0"/>
        <c:axPos val="l"/>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9244288"/>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r>
              <a:rPr lang="en-US"/>
              <a:t>Repeat Donor Retention</a:t>
            </a:r>
          </a:p>
        </c:rich>
      </c:tx>
      <c:overlay val="0"/>
      <c:spPr>
        <a:noFill/>
        <a:ln>
          <a:noFill/>
        </a:ln>
        <a:effectLst/>
      </c:spPr>
    </c:title>
    <c:autoTitleDeleted val="0"/>
    <c:plotArea>
      <c:layout>
        <c:manualLayout>
          <c:layoutTarget val="inner"/>
          <c:xMode val="edge"/>
          <c:yMode val="edge"/>
          <c:x val="9.3452349293342812E-2"/>
          <c:y val="0.15425387616021691"/>
          <c:w val="0.81701111149652561"/>
          <c:h val="0.66957373029101286"/>
        </c:manualLayout>
      </c:layout>
      <c:barChart>
        <c:barDir val="col"/>
        <c:grouping val="clustered"/>
        <c:varyColors val="0"/>
        <c:ser>
          <c:idx val="0"/>
          <c:order val="0"/>
          <c:tx>
            <c:strRef>
              <c:f>'Repeat Donor Retention by Year'!$A$3</c:f>
              <c:strCache>
                <c:ptCount val="1"/>
                <c:pt idx="0">
                  <c:v>Repeat Donor Retention Rate</c:v>
                </c:pt>
              </c:strCache>
            </c:strRef>
          </c:tx>
          <c:spPr>
            <a:pattFill prst="narHorz">
              <a:fgClr>
                <a:schemeClr val="accent3">
                  <a:shade val="76000"/>
                </a:schemeClr>
              </a:fgClr>
              <a:bgClr>
                <a:schemeClr val="accent3">
                  <a:shade val="76000"/>
                  <a:lumMod val="20000"/>
                  <a:lumOff val="80000"/>
                </a:schemeClr>
              </a:bgClr>
            </a:pattFill>
            <a:ln>
              <a:noFill/>
            </a:ln>
            <a:effectLst>
              <a:innerShdw blurRad="114300">
                <a:schemeClr val="accent3">
                  <a:shade val="76000"/>
                </a:schemeClr>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'Repeat Donor Retention by Year'!$B$2:$I$2</c:f>
              <c:numCache>
                <c:formatCode>General</c:formatCode>
                <c:ptCount val="8"/>
                <c:pt idx="0">
                  <c:v>2008</c:v>
                </c:pt>
                <c:pt idx="1">
                  <c:v>2009</c:v>
                </c:pt>
                <c:pt idx="2">
                  <c:v>2010</c:v>
                </c:pt>
                <c:pt idx="3">
                  <c:v>2011</c:v>
                </c:pt>
                <c:pt idx="4">
                  <c:v>2012</c:v>
                </c:pt>
                <c:pt idx="5">
                  <c:v>2013</c:v>
                </c:pt>
                <c:pt idx="6">
                  <c:v>2014</c:v>
                </c:pt>
                <c:pt idx="7">
                  <c:v>2015</c:v>
                </c:pt>
              </c:numCache>
            </c:numRef>
          </c:cat>
          <c:val>
            <c:numRef>
              <c:f>'Repeat Donor Retention by Year'!$B$3:$I$3</c:f>
              <c:numCache>
                <c:formatCode>0.00%</c:formatCode>
                <c:ptCount val="8"/>
                <c:pt idx="0">
                  <c:v>0.67878843126067023</c:v>
                </c:pt>
                <c:pt idx="1">
                  <c:v>0.66806432618426503</c:v>
                </c:pt>
                <c:pt idx="2">
                  <c:v>0.65678849811827833</c:v>
                </c:pt>
                <c:pt idx="3">
                  <c:v>0.64769846395420982</c:v>
                </c:pt>
                <c:pt idx="4">
                  <c:v>0.64796244363358246</c:v>
                </c:pt>
                <c:pt idx="5">
                  <c:v>0.64484052332781405</c:v>
                </c:pt>
                <c:pt idx="6">
                  <c:v>0.6388696954788925</c:v>
                </c:pt>
                <c:pt idx="7">
                  <c:v>0.60225976430454109</c:v>
                </c:pt>
              </c:numCache>
            </c:numRef>
          </c:val>
          <c:extLst>
            <c:ext xmlns:c16="http://schemas.microsoft.com/office/drawing/2014/chart" uri="{C3380CC4-5D6E-409C-BE32-E72D297353CC}">
              <c16:uniqueId val="{00000000-41DD-4B94-B7CE-AF235B70806C}"/>
            </c:ext>
          </c:extLst>
        </c:ser>
        <c:dLbls>
          <c:showLegendKey val="0"/>
          <c:showVal val="0"/>
          <c:showCatName val="0"/>
          <c:showSerName val="0"/>
          <c:showPercent val="0"/>
          <c:showBubbleSize val="0"/>
        </c:dLbls>
        <c:gapWidth val="150"/>
        <c:axId val="240484736"/>
        <c:axId val="240486272"/>
      </c:barChart>
      <c:lineChart>
        <c:grouping val="standard"/>
        <c:varyColors val="0"/>
        <c:ser>
          <c:idx val="1"/>
          <c:order val="1"/>
          <c:tx>
            <c:strRef>
              <c:f>'Repeat Donor Retention by Year'!$A$4</c:f>
              <c:strCache>
                <c:ptCount val="1"/>
                <c:pt idx="0">
                  <c:v>Average </c:v>
                </c:pt>
              </c:strCache>
            </c:strRef>
          </c:tx>
          <c:spPr>
            <a:ln w="28575" cap="rnd">
              <a:solidFill>
                <a:schemeClr val="accent3">
                  <a:tint val="77000"/>
                </a:schemeClr>
              </a:solidFill>
              <a:round/>
            </a:ln>
            <a:effectLst/>
          </c:spPr>
          <c:marker>
            <c:symbol val="none"/>
          </c:marker>
          <c:cat>
            <c:numRef>
              <c:f>'Repeat Donor Retention by Year'!$B$2:$I$2</c:f>
              <c:numCache>
                <c:formatCode>General</c:formatCode>
                <c:ptCount val="8"/>
                <c:pt idx="0">
                  <c:v>2008</c:v>
                </c:pt>
                <c:pt idx="1">
                  <c:v>2009</c:v>
                </c:pt>
                <c:pt idx="2">
                  <c:v>2010</c:v>
                </c:pt>
                <c:pt idx="3">
                  <c:v>2011</c:v>
                </c:pt>
                <c:pt idx="4">
                  <c:v>2012</c:v>
                </c:pt>
                <c:pt idx="5">
                  <c:v>2013</c:v>
                </c:pt>
                <c:pt idx="6">
                  <c:v>2014</c:v>
                </c:pt>
                <c:pt idx="7">
                  <c:v>2015</c:v>
                </c:pt>
              </c:numCache>
            </c:numRef>
          </c:cat>
          <c:val>
            <c:numRef>
              <c:f>'Repeat Donor Retention by Year'!$B$4:$I$4</c:f>
              <c:numCache>
                <c:formatCode>0.00%</c:formatCode>
                <c:ptCount val="8"/>
                <c:pt idx="0">
                  <c:v>0.64815901828278166</c:v>
                </c:pt>
                <c:pt idx="1">
                  <c:v>0.64815901828278166</c:v>
                </c:pt>
                <c:pt idx="2">
                  <c:v>0.64815901828278166</c:v>
                </c:pt>
                <c:pt idx="3">
                  <c:v>0.64815901828278166</c:v>
                </c:pt>
                <c:pt idx="4">
                  <c:v>0.64815901828278166</c:v>
                </c:pt>
                <c:pt idx="5">
                  <c:v>0.64815901828278166</c:v>
                </c:pt>
                <c:pt idx="6">
                  <c:v>0.64815901828278166</c:v>
                </c:pt>
                <c:pt idx="7">
                  <c:v>0.64815901828278166</c:v>
                </c:pt>
              </c:numCache>
            </c:numRef>
          </c:val>
          <c:smooth val="0"/>
          <c:extLst>
            <c:ext xmlns:c16="http://schemas.microsoft.com/office/drawing/2014/chart" uri="{C3380CC4-5D6E-409C-BE32-E72D297353CC}">
              <c16:uniqueId val="{00000001-41DD-4B94-B7CE-AF235B70806C}"/>
            </c:ext>
          </c:extLst>
        </c:ser>
        <c:dLbls>
          <c:showLegendKey val="0"/>
          <c:showVal val="0"/>
          <c:showCatName val="0"/>
          <c:showSerName val="0"/>
          <c:showPercent val="0"/>
          <c:showBubbleSize val="0"/>
        </c:dLbls>
        <c:marker val="1"/>
        <c:smooth val="0"/>
        <c:axId val="240497792"/>
        <c:axId val="240487808"/>
      </c:lineChart>
      <c:catAx>
        <c:axId val="240484736"/>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0486272"/>
        <c:crosses val="autoZero"/>
        <c:auto val="1"/>
        <c:lblAlgn val="ctr"/>
        <c:lblOffset val="100"/>
        <c:noMultiLvlLbl val="0"/>
      </c:catAx>
      <c:valAx>
        <c:axId val="240486272"/>
        <c:scaling>
          <c:orientation val="minMax"/>
          <c:max val="0.8"/>
          <c:min val="0.2"/>
        </c:scaling>
        <c:delete val="0"/>
        <c:axPos val="l"/>
        <c:majorGridlines>
          <c:spPr>
            <a:ln>
              <a:solidFill>
                <a:schemeClr val="tx1">
                  <a:lumMod val="15000"/>
                  <a:lumOff val="85000"/>
                </a:schemeClr>
              </a:solidFill>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0484736"/>
        <c:crosses val="autoZero"/>
        <c:crossBetween val="between"/>
      </c:valAx>
      <c:valAx>
        <c:axId val="240487808"/>
        <c:scaling>
          <c:orientation val="minMax"/>
          <c:max val="0.8"/>
          <c:min val="0.2"/>
        </c:scaling>
        <c:delete val="1"/>
        <c:axPos val="r"/>
        <c:numFmt formatCode="0.00%" sourceLinked="1"/>
        <c:majorTickMark val="none"/>
        <c:minorTickMark val="none"/>
        <c:tickLblPos val="nextTo"/>
        <c:crossAx val="240497792"/>
        <c:crosses val="max"/>
        <c:crossBetween val="between"/>
      </c:valAx>
      <c:catAx>
        <c:axId val="240497792"/>
        <c:scaling>
          <c:orientation val="minMax"/>
        </c:scaling>
        <c:delete val="1"/>
        <c:axPos val="b"/>
        <c:numFmt formatCode="General" sourceLinked="1"/>
        <c:majorTickMark val="none"/>
        <c:minorTickMark val="none"/>
        <c:tickLblPos val="none"/>
        <c:crossAx val="240487808"/>
        <c:crosses val="autoZero"/>
        <c:auto val="1"/>
        <c:lblAlgn val="ctr"/>
        <c:lblOffset val="100"/>
        <c:noMultiLvlLbl val="0"/>
      </c:catAx>
      <c:spPr>
        <a:noFill/>
        <a:ln>
          <a:noFill/>
        </a:ln>
        <a:effectLst/>
      </c:spPr>
    </c:plotArea>
    <c:legend>
      <c:legendPos val="b"/>
      <c:layout>
        <c:manualLayout>
          <c:xMode val="edge"/>
          <c:yMode val="edge"/>
          <c:x val="0.26204025606149467"/>
          <c:y val="0.89416923645000645"/>
          <c:w val="0.47591932149527266"/>
          <c:h val="8.555192958294662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[Retention Back Up_2016.xlsx]Repeat Donor Retention by Year!PivotTable4</c:name>
    <c:fmtId val="-1"/>
  </c:pivotSource>
  <c:chart>
    <c:title>
      <c:tx>
        <c:rich>
          <a:bodyPr rot="0" spcFirstLastPara="1" vertOverflow="ellipsis" vert="horz" wrap="square" anchor="ctr" anchorCtr="1"/>
          <a:lstStyle/>
          <a:p>
            <a:pPr>
              <a:defRPr sz="1600" b="1" i="0" u="none" strike="noStrike" kern="1200" cap="all" spc="150" baseline="0">
                <a:solidFill>
                  <a:schemeClr val="tx1">
                    <a:lumMod val="50000"/>
                    <a:lumOff val="50000"/>
                  </a:schemeClr>
                </a:solidFill>
                <a:latin typeface="+mn-lt"/>
                <a:ea typeface="+mn-ea"/>
                <a:cs typeface="+mn-cs"/>
              </a:defRPr>
            </a:pPr>
            <a:r>
              <a:rPr lang="en-US" sz="1600"/>
              <a:t>Repeat Donor Retention by Giving Level</a:t>
            </a:r>
          </a:p>
        </c:rich>
      </c:tx>
      <c:overlay val="0"/>
      <c:spPr>
        <a:noFill/>
        <a:ln>
          <a:noFill/>
        </a:ln>
        <a:effectLst/>
      </c:spPr>
    </c:title>
    <c:autoTitleDeleted val="0"/>
    <c:pivotFmts>
      <c:pivotFmt>
        <c:idx val="0"/>
      </c:pivotFmt>
      <c:pivotFmt>
        <c:idx val="1"/>
      </c:pivotFmt>
      <c:pivotFmt>
        <c:idx val="2"/>
      </c:pivotFmt>
      <c:pivotFmt>
        <c:idx val="3"/>
      </c:pivotFmt>
      <c:pivotFmt>
        <c:idx val="4"/>
      </c:pivotFmt>
      <c:pivotFmt>
        <c:idx val="5"/>
        <c:spPr>
          <a:pattFill prst="narHorz">
            <a:fgClr>
              <a:schemeClr val="accent1"/>
            </a:fgClr>
            <a:bgClr>
              <a:schemeClr val="accent1">
                <a:lumMod val="20000"/>
                <a:lumOff val="80000"/>
              </a:schemeClr>
            </a:bgClr>
          </a:pattFill>
          <a:ln>
            <a:noFill/>
          </a:ln>
          <a:effectLst>
            <a:innerShdw blurRad="114300">
              <a:schemeClr val="accent1"/>
            </a:innerShdw>
          </a:effectLst>
        </c:spPr>
        <c:marker>
          <c:symbol val="none"/>
        </c:marker>
      </c:pivotFmt>
      <c:pivotFmt>
        <c:idx val="6"/>
        <c:spPr>
          <a:pattFill prst="narHorz">
            <a:fgClr>
              <a:schemeClr val="accent1"/>
            </a:fgClr>
            <a:bgClr>
              <a:schemeClr val="accent1">
                <a:lumMod val="20000"/>
                <a:lumOff val="80000"/>
              </a:schemeClr>
            </a:bgClr>
          </a:pattFill>
          <a:ln>
            <a:noFill/>
          </a:ln>
          <a:effectLst>
            <a:innerShdw blurRad="114300">
              <a:schemeClr val="accent1"/>
            </a:innerShdw>
          </a:effectLst>
        </c:spPr>
        <c:marker>
          <c:symbol val="none"/>
        </c:marker>
      </c:pivotFmt>
      <c:pivotFmt>
        <c:idx val="7"/>
        <c:spPr>
          <a:pattFill prst="narHorz">
            <a:fgClr>
              <a:schemeClr val="accent1"/>
            </a:fgClr>
            <a:bgClr>
              <a:schemeClr val="accent1">
                <a:lumMod val="20000"/>
                <a:lumOff val="80000"/>
              </a:schemeClr>
            </a:bgClr>
          </a:pattFill>
          <a:ln>
            <a:noFill/>
          </a:ln>
          <a:effectLst>
            <a:innerShdw blurRad="114300">
              <a:schemeClr val="accent1"/>
            </a:innerShdw>
          </a:effectLst>
        </c:spPr>
        <c:marker>
          <c:symbol val="none"/>
        </c:marker>
      </c:pivotFmt>
      <c:pivotFmt>
        <c:idx val="8"/>
        <c:spPr>
          <a:pattFill prst="narHorz">
            <a:fgClr>
              <a:schemeClr val="accent1"/>
            </a:fgClr>
            <a:bgClr>
              <a:schemeClr val="accent1">
                <a:lumMod val="20000"/>
                <a:lumOff val="80000"/>
              </a:schemeClr>
            </a:bgClr>
          </a:pattFill>
          <a:ln>
            <a:noFill/>
          </a:ln>
          <a:effectLst>
            <a:innerShdw blurRad="114300">
              <a:schemeClr val="accent1"/>
            </a:innerShdw>
          </a:effectLst>
        </c:spPr>
        <c:marker>
          <c:symbol val="none"/>
        </c:marker>
      </c:pivotFmt>
      <c:pivotFmt>
        <c:idx val="9"/>
        <c:spPr>
          <a:pattFill prst="narHorz">
            <a:fgClr>
              <a:schemeClr val="accent1"/>
            </a:fgClr>
            <a:bgClr>
              <a:schemeClr val="accent1">
                <a:lumMod val="20000"/>
                <a:lumOff val="80000"/>
              </a:schemeClr>
            </a:bgClr>
          </a:pattFill>
          <a:ln>
            <a:noFill/>
          </a:ln>
          <a:effectLst>
            <a:innerShdw blurRad="114300">
              <a:schemeClr val="accent1"/>
            </a:innerShdw>
          </a:effectLst>
        </c:spPr>
        <c:marker>
          <c:symbol val="none"/>
        </c:marker>
      </c:pivotFmt>
      <c:pivotFmt>
        <c:idx val="10"/>
        <c:spPr>
          <a:pattFill prst="narHorz">
            <a:fgClr>
              <a:schemeClr val="accent1"/>
            </a:fgClr>
            <a:bgClr>
              <a:schemeClr val="accent1">
                <a:lumMod val="20000"/>
                <a:lumOff val="80000"/>
              </a:schemeClr>
            </a:bgClr>
          </a:pattFill>
          <a:ln>
            <a:noFill/>
          </a:ln>
          <a:effectLst>
            <a:innerShdw blurRad="114300">
              <a:schemeClr val="accent1"/>
            </a:innerShdw>
          </a:effectLst>
        </c:spPr>
        <c:marker>
          <c:symbol val="none"/>
        </c:marker>
      </c:pivotFmt>
      <c:pivotFmt>
        <c:idx val="11"/>
        <c:spPr>
          <a:pattFill prst="narHorz">
            <a:fgClr>
              <a:schemeClr val="accent1"/>
            </a:fgClr>
            <a:bgClr>
              <a:schemeClr val="accent1">
                <a:lumMod val="20000"/>
                <a:lumOff val="80000"/>
              </a:schemeClr>
            </a:bgClr>
          </a:pattFill>
          <a:ln>
            <a:noFill/>
          </a:ln>
          <a:effectLst>
            <a:innerShdw blurRad="114300">
              <a:schemeClr val="accent1"/>
            </a:innerShdw>
          </a:effectLst>
        </c:spPr>
        <c:marker>
          <c:symbol val="none"/>
        </c:marker>
      </c:pivotFmt>
      <c:pivotFmt>
        <c:idx val="12"/>
        <c:spPr>
          <a:pattFill prst="narHorz">
            <a:fgClr>
              <a:schemeClr val="accent1"/>
            </a:fgClr>
            <a:bgClr>
              <a:schemeClr val="accent1">
                <a:lumMod val="20000"/>
                <a:lumOff val="80000"/>
              </a:schemeClr>
            </a:bgClr>
          </a:pattFill>
          <a:ln>
            <a:noFill/>
          </a:ln>
          <a:effectLst>
            <a:innerShdw blurRad="114300">
              <a:schemeClr val="accent1"/>
            </a:innerShdw>
          </a:effectLst>
        </c:spPr>
        <c:marker>
          <c:symbol val="none"/>
        </c:marker>
      </c:pivotFmt>
      <c:pivotFmt>
        <c:idx val="13"/>
        <c:spPr>
          <a:pattFill prst="narHorz">
            <a:fgClr>
              <a:schemeClr val="accent1"/>
            </a:fgClr>
            <a:bgClr>
              <a:schemeClr val="accent1">
                <a:lumMod val="20000"/>
                <a:lumOff val="80000"/>
              </a:schemeClr>
            </a:bgClr>
          </a:pattFill>
          <a:ln>
            <a:noFill/>
          </a:ln>
          <a:effectLst>
            <a:innerShdw blurRad="114300">
              <a:schemeClr val="accent1"/>
            </a:innerShdw>
          </a:effectLst>
        </c:spPr>
        <c:marker>
          <c:symbol val="none"/>
        </c:marker>
      </c:pivotFmt>
      <c:pivotFmt>
        <c:idx val="14"/>
        <c:spPr>
          <a:pattFill prst="narHorz">
            <a:fgClr>
              <a:schemeClr val="accent1"/>
            </a:fgClr>
            <a:bgClr>
              <a:schemeClr val="accent1">
                <a:lumMod val="20000"/>
                <a:lumOff val="80000"/>
              </a:schemeClr>
            </a:bgClr>
          </a:pattFill>
          <a:ln>
            <a:noFill/>
          </a:ln>
          <a:effectLst>
            <a:innerShdw blurRad="114300">
              <a:schemeClr val="accent1"/>
            </a:innerShdw>
          </a:effectLst>
        </c:spPr>
        <c:marker>
          <c:symbol val="none"/>
        </c:marker>
      </c:pivotFmt>
      <c:pivotFmt>
        <c:idx val="15"/>
        <c:spPr>
          <a:pattFill prst="narHorz">
            <a:fgClr>
              <a:schemeClr val="accent1"/>
            </a:fgClr>
            <a:bgClr>
              <a:schemeClr val="accent1">
                <a:lumMod val="20000"/>
                <a:lumOff val="80000"/>
              </a:schemeClr>
            </a:bgClr>
          </a:pattFill>
          <a:ln>
            <a:noFill/>
          </a:ln>
          <a:effectLst>
            <a:innerShdw blurRad="114300">
              <a:schemeClr val="accent1"/>
            </a:innerShdw>
          </a:effectLst>
        </c:spPr>
        <c:marker>
          <c:symbol val="none"/>
        </c:marker>
      </c:pivotFmt>
      <c:pivotFmt>
        <c:idx val="16"/>
        <c:spPr>
          <a:pattFill prst="narHorz">
            <a:fgClr>
              <a:schemeClr val="accent1"/>
            </a:fgClr>
            <a:bgClr>
              <a:schemeClr val="accent1">
                <a:lumMod val="20000"/>
                <a:lumOff val="80000"/>
              </a:schemeClr>
            </a:bgClr>
          </a:pattFill>
          <a:ln>
            <a:noFill/>
          </a:ln>
          <a:effectLst>
            <a:innerShdw blurRad="114300">
              <a:schemeClr val="accent1"/>
            </a:innerShdw>
          </a:effectLst>
        </c:spPr>
        <c:marker>
          <c:symbol val="none"/>
        </c:marker>
      </c:pivotFmt>
      <c:pivotFmt>
        <c:idx val="17"/>
        <c:spPr>
          <a:pattFill prst="narHorz">
            <a:fgClr>
              <a:schemeClr val="accent1"/>
            </a:fgClr>
            <a:bgClr>
              <a:schemeClr val="accent1">
                <a:lumMod val="20000"/>
                <a:lumOff val="80000"/>
              </a:schemeClr>
            </a:bgClr>
          </a:pattFill>
          <a:ln>
            <a:noFill/>
          </a:ln>
          <a:effectLst>
            <a:innerShdw blurRad="114300">
              <a:schemeClr val="accent1"/>
            </a:innerShdw>
          </a:effectLst>
        </c:spPr>
        <c:marker>
          <c:symbol val="none"/>
        </c:marker>
      </c:pivotFmt>
      <c:pivotFmt>
        <c:idx val="18"/>
        <c:spPr>
          <a:pattFill prst="narHorz">
            <a:fgClr>
              <a:schemeClr val="accent1"/>
            </a:fgClr>
            <a:bgClr>
              <a:schemeClr val="accent1">
                <a:lumMod val="20000"/>
                <a:lumOff val="80000"/>
              </a:schemeClr>
            </a:bgClr>
          </a:pattFill>
          <a:ln>
            <a:noFill/>
          </a:ln>
          <a:effectLst>
            <a:innerShdw blurRad="114300">
              <a:schemeClr val="accent1"/>
            </a:innerShdw>
          </a:effectLst>
        </c:spPr>
        <c:marker>
          <c:symbol val="none"/>
        </c:marker>
      </c:pivotFmt>
      <c:pivotFmt>
        <c:idx val="19"/>
        <c:spPr>
          <a:pattFill prst="narHorz">
            <a:fgClr>
              <a:schemeClr val="accent1"/>
            </a:fgClr>
            <a:bgClr>
              <a:schemeClr val="accent1">
                <a:lumMod val="20000"/>
                <a:lumOff val="80000"/>
              </a:schemeClr>
            </a:bgClr>
          </a:pattFill>
          <a:ln>
            <a:noFill/>
          </a:ln>
          <a:effectLst>
            <a:innerShdw blurRad="114300">
              <a:schemeClr val="accent1"/>
            </a:innerShdw>
          </a:effectLst>
        </c:spPr>
        <c:marker>
          <c:symbol val="none"/>
        </c:marker>
      </c:pivotFmt>
    </c:pivotFmts>
    <c:plotArea>
      <c:layout/>
      <c:barChart>
        <c:barDir val="col"/>
        <c:grouping val="clustered"/>
        <c:varyColors val="0"/>
        <c:ser>
          <c:idx val="0"/>
          <c:order val="0"/>
          <c:tx>
            <c:strRef>
              <c:f>'Repeat Donor Retention by Year'!$B$13:$B$14</c:f>
              <c:strCache>
                <c:ptCount val="1"/>
                <c:pt idx="0">
                  <c:v>Under $100</c:v>
                </c:pt>
              </c:strCache>
            </c:strRef>
          </c:tx>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cat>
            <c:strRef>
              <c:f>'Repeat Donor Retention by Year'!$A$15:$A$23</c:f>
              <c:strCache>
                <c:ptCount val="8"/>
                <c:pt idx="0">
                  <c:v>2008</c:v>
                </c:pt>
                <c:pt idx="1">
                  <c:v>2009</c:v>
                </c:pt>
                <c:pt idx="2">
                  <c:v>2010</c:v>
                </c:pt>
                <c:pt idx="3">
                  <c:v>2011</c:v>
                </c:pt>
                <c:pt idx="4">
                  <c:v>2012</c:v>
                </c:pt>
                <c:pt idx="5">
                  <c:v>2013</c:v>
                </c:pt>
                <c:pt idx="6">
                  <c:v>2014</c:v>
                </c:pt>
                <c:pt idx="7">
                  <c:v>2015</c:v>
                </c:pt>
              </c:strCache>
            </c:strRef>
          </c:cat>
          <c:val>
            <c:numRef>
              <c:f>'Repeat Donor Retention by Year'!$B$15:$B$23</c:f>
              <c:numCache>
                <c:formatCode>0.00%</c:formatCode>
                <c:ptCount val="8"/>
                <c:pt idx="0">
                  <c:v>0.56768360696163978</c:v>
                </c:pt>
                <c:pt idx="1">
                  <c:v>0.55482456775359279</c:v>
                </c:pt>
                <c:pt idx="2">
                  <c:v>0.53225118385174075</c:v>
                </c:pt>
                <c:pt idx="3">
                  <c:v>0.52393257948834993</c:v>
                </c:pt>
                <c:pt idx="4">
                  <c:v>0.5193793759931058</c:v>
                </c:pt>
                <c:pt idx="5">
                  <c:v>0.51467041003594738</c:v>
                </c:pt>
                <c:pt idx="6">
                  <c:v>0.51081251510168957</c:v>
                </c:pt>
                <c:pt idx="7">
                  <c:v>0.47592512999238501</c:v>
                </c:pt>
              </c:numCache>
            </c:numRef>
          </c:val>
          <c:extLst>
            <c:ext xmlns:c16="http://schemas.microsoft.com/office/drawing/2014/chart" uri="{C3380CC4-5D6E-409C-BE32-E72D297353CC}">
              <c16:uniqueId val="{00000000-4F7F-4944-8B3B-643DDA72BC0F}"/>
            </c:ext>
          </c:extLst>
        </c:ser>
        <c:ser>
          <c:idx val="1"/>
          <c:order val="1"/>
          <c:tx>
            <c:strRef>
              <c:f>'Repeat Donor Retention by Year'!$C$13:$C$14</c:f>
              <c:strCache>
                <c:ptCount val="1"/>
                <c:pt idx="0">
                  <c:v> $100-$249</c:v>
                </c:pt>
              </c:strCache>
            </c:strRef>
          </c:tx>
          <c:spPr>
            <a:pattFill prst="narHorz">
              <a:fgClr>
                <a:schemeClr val="accent2"/>
              </a:fgClr>
              <a:bgClr>
                <a:schemeClr val="accent2">
                  <a:lumMod val="20000"/>
                  <a:lumOff val="80000"/>
                </a:schemeClr>
              </a:bgClr>
            </a:pattFill>
            <a:ln>
              <a:noFill/>
            </a:ln>
            <a:effectLst>
              <a:innerShdw blurRad="114300">
                <a:schemeClr val="accent2"/>
              </a:innerShdw>
            </a:effectLst>
          </c:spPr>
          <c:invertIfNegative val="0"/>
          <c:cat>
            <c:strRef>
              <c:f>'Repeat Donor Retention by Year'!$A$15:$A$23</c:f>
              <c:strCache>
                <c:ptCount val="8"/>
                <c:pt idx="0">
                  <c:v>2008</c:v>
                </c:pt>
                <c:pt idx="1">
                  <c:v>2009</c:v>
                </c:pt>
                <c:pt idx="2">
                  <c:v>2010</c:v>
                </c:pt>
                <c:pt idx="3">
                  <c:v>2011</c:v>
                </c:pt>
                <c:pt idx="4">
                  <c:v>2012</c:v>
                </c:pt>
                <c:pt idx="5">
                  <c:v>2013</c:v>
                </c:pt>
                <c:pt idx="6">
                  <c:v>2014</c:v>
                </c:pt>
                <c:pt idx="7">
                  <c:v>2015</c:v>
                </c:pt>
              </c:strCache>
            </c:strRef>
          </c:cat>
          <c:val>
            <c:numRef>
              <c:f>'Repeat Donor Retention by Year'!$C$15:$C$23</c:f>
              <c:numCache>
                <c:formatCode>0.00%</c:formatCode>
                <c:ptCount val="8"/>
                <c:pt idx="0">
                  <c:v>0.68045427502974676</c:v>
                </c:pt>
                <c:pt idx="1">
                  <c:v>0.6728239300325829</c:v>
                </c:pt>
                <c:pt idx="2">
                  <c:v>0.65501944901014009</c:v>
                </c:pt>
                <c:pt idx="3">
                  <c:v>0.63779713770111401</c:v>
                </c:pt>
                <c:pt idx="4">
                  <c:v>0.63944608908304879</c:v>
                </c:pt>
                <c:pt idx="5">
                  <c:v>0.63338832126115974</c:v>
                </c:pt>
                <c:pt idx="6">
                  <c:v>0.62455775116555956</c:v>
                </c:pt>
                <c:pt idx="7">
                  <c:v>0.58140359562561883</c:v>
                </c:pt>
              </c:numCache>
            </c:numRef>
          </c:val>
          <c:extLst>
            <c:ext xmlns:c16="http://schemas.microsoft.com/office/drawing/2014/chart" uri="{C3380CC4-5D6E-409C-BE32-E72D297353CC}">
              <c16:uniqueId val="{00000001-4F7F-4944-8B3B-643DDA72BC0F}"/>
            </c:ext>
          </c:extLst>
        </c:ser>
        <c:ser>
          <c:idx val="2"/>
          <c:order val="2"/>
          <c:tx>
            <c:strRef>
              <c:f>'Repeat Donor Retention by Year'!$D$13:$D$14</c:f>
              <c:strCache>
                <c:ptCount val="1"/>
                <c:pt idx="0">
                  <c:v> $250-$999</c:v>
                </c:pt>
              </c:strCache>
            </c:strRef>
          </c:tx>
          <c:spPr>
            <a:pattFill prst="narHorz">
              <a:fgClr>
                <a:schemeClr val="accent3"/>
              </a:fgClr>
              <a:bgClr>
                <a:schemeClr val="accent3">
                  <a:lumMod val="20000"/>
                  <a:lumOff val="80000"/>
                </a:schemeClr>
              </a:bgClr>
            </a:pattFill>
            <a:ln>
              <a:noFill/>
            </a:ln>
            <a:effectLst>
              <a:innerShdw blurRad="114300">
                <a:schemeClr val="accent3"/>
              </a:innerShdw>
            </a:effectLst>
          </c:spPr>
          <c:invertIfNegative val="0"/>
          <c:cat>
            <c:strRef>
              <c:f>'Repeat Donor Retention by Year'!$A$15:$A$23</c:f>
              <c:strCache>
                <c:ptCount val="8"/>
                <c:pt idx="0">
                  <c:v>2008</c:v>
                </c:pt>
                <c:pt idx="1">
                  <c:v>2009</c:v>
                </c:pt>
                <c:pt idx="2">
                  <c:v>2010</c:v>
                </c:pt>
                <c:pt idx="3">
                  <c:v>2011</c:v>
                </c:pt>
                <c:pt idx="4">
                  <c:v>2012</c:v>
                </c:pt>
                <c:pt idx="5">
                  <c:v>2013</c:v>
                </c:pt>
                <c:pt idx="6">
                  <c:v>2014</c:v>
                </c:pt>
                <c:pt idx="7">
                  <c:v>2015</c:v>
                </c:pt>
              </c:strCache>
            </c:strRef>
          </c:cat>
          <c:val>
            <c:numRef>
              <c:f>'Repeat Donor Retention by Year'!$D$15:$D$23</c:f>
              <c:numCache>
                <c:formatCode>0.00%</c:formatCode>
                <c:ptCount val="8"/>
                <c:pt idx="0">
                  <c:v>0.76034026676996314</c:v>
                </c:pt>
                <c:pt idx="1">
                  <c:v>0.74986815914257443</c:v>
                </c:pt>
                <c:pt idx="2">
                  <c:v>0.74724816847964592</c:v>
                </c:pt>
                <c:pt idx="3">
                  <c:v>0.73419552547814271</c:v>
                </c:pt>
                <c:pt idx="4">
                  <c:v>0.73495542159305682</c:v>
                </c:pt>
                <c:pt idx="5">
                  <c:v>0.72969335829691928</c:v>
                </c:pt>
                <c:pt idx="6">
                  <c:v>0.71937368857658712</c:v>
                </c:pt>
                <c:pt idx="7">
                  <c:v>0.68604154366060122</c:v>
                </c:pt>
              </c:numCache>
            </c:numRef>
          </c:val>
          <c:extLst>
            <c:ext xmlns:c16="http://schemas.microsoft.com/office/drawing/2014/chart" uri="{C3380CC4-5D6E-409C-BE32-E72D297353CC}">
              <c16:uniqueId val="{00000002-4F7F-4944-8B3B-643DDA72BC0F}"/>
            </c:ext>
          </c:extLst>
        </c:ser>
        <c:ser>
          <c:idx val="3"/>
          <c:order val="3"/>
          <c:tx>
            <c:strRef>
              <c:f>'Repeat Donor Retention by Year'!$E$13:$E$14</c:f>
              <c:strCache>
                <c:ptCount val="1"/>
                <c:pt idx="0">
                  <c:v> $1,000- $4,999</c:v>
                </c:pt>
              </c:strCache>
            </c:strRef>
          </c:tx>
          <c:spPr>
            <a:pattFill prst="narHorz">
              <a:fgClr>
                <a:schemeClr val="accent4"/>
              </a:fgClr>
              <a:bgClr>
                <a:schemeClr val="accent4">
                  <a:lumMod val="20000"/>
                  <a:lumOff val="80000"/>
                </a:schemeClr>
              </a:bgClr>
            </a:pattFill>
            <a:ln>
              <a:noFill/>
            </a:ln>
            <a:effectLst>
              <a:innerShdw blurRad="114300">
                <a:schemeClr val="accent4"/>
              </a:innerShdw>
            </a:effectLst>
          </c:spPr>
          <c:invertIfNegative val="0"/>
          <c:cat>
            <c:strRef>
              <c:f>'Repeat Donor Retention by Year'!$A$15:$A$23</c:f>
              <c:strCache>
                <c:ptCount val="8"/>
                <c:pt idx="0">
                  <c:v>2008</c:v>
                </c:pt>
                <c:pt idx="1">
                  <c:v>2009</c:v>
                </c:pt>
                <c:pt idx="2">
                  <c:v>2010</c:v>
                </c:pt>
                <c:pt idx="3">
                  <c:v>2011</c:v>
                </c:pt>
                <c:pt idx="4">
                  <c:v>2012</c:v>
                </c:pt>
                <c:pt idx="5">
                  <c:v>2013</c:v>
                </c:pt>
                <c:pt idx="6">
                  <c:v>2014</c:v>
                </c:pt>
                <c:pt idx="7">
                  <c:v>2015</c:v>
                </c:pt>
              </c:strCache>
            </c:strRef>
          </c:cat>
          <c:val>
            <c:numRef>
              <c:f>'Repeat Donor Retention by Year'!$E$15:$E$23</c:f>
              <c:numCache>
                <c:formatCode>0.00%</c:formatCode>
                <c:ptCount val="8"/>
                <c:pt idx="0">
                  <c:v>0.79166429883881717</c:v>
                </c:pt>
                <c:pt idx="1">
                  <c:v>0.78000174700824842</c:v>
                </c:pt>
                <c:pt idx="2">
                  <c:v>0.78558083181411575</c:v>
                </c:pt>
                <c:pt idx="3">
                  <c:v>0.7752969297815584</c:v>
                </c:pt>
                <c:pt idx="4">
                  <c:v>0.77674412812274274</c:v>
                </c:pt>
                <c:pt idx="5">
                  <c:v>0.77679176519521009</c:v>
                </c:pt>
                <c:pt idx="6">
                  <c:v>0.77126541335407228</c:v>
                </c:pt>
                <c:pt idx="7">
                  <c:v>0.73548652465175257</c:v>
                </c:pt>
              </c:numCache>
            </c:numRef>
          </c:val>
          <c:extLst>
            <c:ext xmlns:c16="http://schemas.microsoft.com/office/drawing/2014/chart" uri="{C3380CC4-5D6E-409C-BE32-E72D297353CC}">
              <c16:uniqueId val="{00000003-4F7F-4944-8B3B-643DDA72BC0F}"/>
            </c:ext>
          </c:extLst>
        </c:ser>
        <c:ser>
          <c:idx val="4"/>
          <c:order val="4"/>
          <c:tx>
            <c:strRef>
              <c:f>'Repeat Donor Retention by Year'!$F$13:$F$14</c:f>
              <c:strCache>
                <c:ptCount val="1"/>
                <c:pt idx="0">
                  <c:v>$5,000 &amp; Up</c:v>
                </c:pt>
              </c:strCache>
            </c:strRef>
          </c:tx>
          <c:spPr>
            <a:pattFill prst="narHorz">
              <a:fgClr>
                <a:schemeClr val="accent5"/>
              </a:fgClr>
              <a:bgClr>
                <a:schemeClr val="accent5">
                  <a:lumMod val="20000"/>
                  <a:lumOff val="80000"/>
                </a:schemeClr>
              </a:bgClr>
            </a:pattFill>
            <a:ln>
              <a:noFill/>
            </a:ln>
            <a:effectLst>
              <a:innerShdw blurRad="114300">
                <a:schemeClr val="accent5"/>
              </a:innerShdw>
            </a:effectLst>
          </c:spPr>
          <c:invertIfNegative val="0"/>
          <c:cat>
            <c:strRef>
              <c:f>'Repeat Donor Retention by Year'!$A$15:$A$23</c:f>
              <c:strCache>
                <c:ptCount val="8"/>
                <c:pt idx="0">
                  <c:v>2008</c:v>
                </c:pt>
                <c:pt idx="1">
                  <c:v>2009</c:v>
                </c:pt>
                <c:pt idx="2">
                  <c:v>2010</c:v>
                </c:pt>
                <c:pt idx="3">
                  <c:v>2011</c:v>
                </c:pt>
                <c:pt idx="4">
                  <c:v>2012</c:v>
                </c:pt>
                <c:pt idx="5">
                  <c:v>2013</c:v>
                </c:pt>
                <c:pt idx="6">
                  <c:v>2014</c:v>
                </c:pt>
                <c:pt idx="7">
                  <c:v>2015</c:v>
                </c:pt>
              </c:strCache>
            </c:strRef>
          </c:cat>
          <c:val>
            <c:numRef>
              <c:f>'Repeat Donor Retention by Year'!$F$15:$F$23</c:f>
              <c:numCache>
                <c:formatCode>0.00%</c:formatCode>
                <c:ptCount val="8"/>
                <c:pt idx="0">
                  <c:v>0.80474587495171346</c:v>
                </c:pt>
                <c:pt idx="1">
                  <c:v>0.78923978448106347</c:v>
                </c:pt>
                <c:pt idx="2">
                  <c:v>0.79632143280101297</c:v>
                </c:pt>
                <c:pt idx="3">
                  <c:v>0.79040273060384492</c:v>
                </c:pt>
                <c:pt idx="4">
                  <c:v>0.78112232069897547</c:v>
                </c:pt>
                <c:pt idx="5">
                  <c:v>0.77648865766708575</c:v>
                </c:pt>
                <c:pt idx="6">
                  <c:v>0.76839326234945016</c:v>
                </c:pt>
                <c:pt idx="7">
                  <c:v>0.71474229220377983</c:v>
                </c:pt>
              </c:numCache>
            </c:numRef>
          </c:val>
          <c:extLst>
            <c:ext xmlns:c16="http://schemas.microsoft.com/office/drawing/2014/chart" uri="{C3380CC4-5D6E-409C-BE32-E72D297353CC}">
              <c16:uniqueId val="{00000004-4F7F-4944-8B3B-643DDA72BC0F}"/>
            </c:ext>
          </c:extLst>
        </c:ser>
        <c:dLbls>
          <c:showLegendKey val="0"/>
          <c:showVal val="0"/>
          <c:showCatName val="0"/>
          <c:showSerName val="0"/>
          <c:showPercent val="0"/>
          <c:showBubbleSize val="0"/>
        </c:dLbls>
        <c:gapWidth val="164"/>
        <c:overlap val="-22"/>
        <c:axId val="241214208"/>
        <c:axId val="241215744"/>
      </c:barChart>
      <c:catAx>
        <c:axId val="241214208"/>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1215744"/>
        <c:crosses val="autoZero"/>
        <c:auto val="1"/>
        <c:lblAlgn val="ctr"/>
        <c:lblOffset val="100"/>
        <c:noMultiLvlLbl val="0"/>
      </c:catAx>
      <c:valAx>
        <c:axId val="241215744"/>
        <c:scaling>
          <c:orientation val="minMax"/>
        </c:scaling>
        <c:delete val="0"/>
        <c:axPos val="l"/>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1214208"/>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7223F6-3BC0-4524-B229-400A9881F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2669</Words>
  <Characters>15216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17850</CharactersWithSpaces>
  <SharedDoc>false</SharedDoc>
  <HLinks>
    <vt:vector size="12" baseType="variant">
      <vt:variant>
        <vt:i4>7274558</vt:i4>
      </vt:variant>
      <vt:variant>
        <vt:i4>63</vt:i4>
      </vt:variant>
      <vt:variant>
        <vt:i4>0</vt:i4>
      </vt:variant>
      <vt:variant>
        <vt:i4>5</vt:i4>
      </vt:variant>
      <vt:variant>
        <vt:lpwstr>http://www.nccs2.org/wiki/index.php?title=Fundraising_Effectiveness_Project</vt:lpwstr>
      </vt:variant>
      <vt:variant>
        <vt:lpwstr/>
      </vt:variant>
      <vt:variant>
        <vt:i4>7274558</vt:i4>
      </vt:variant>
      <vt:variant>
        <vt:i4>30</vt:i4>
      </vt:variant>
      <vt:variant>
        <vt:i4>0</vt:i4>
      </vt:variant>
      <vt:variant>
        <vt:i4>5</vt:i4>
      </vt:variant>
      <vt:variant>
        <vt:lpwstr>http://www.nccs2.org/wiki/index.php?title=Fundraising_Effectiveness_Project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2017-01-17T21:50:00Z</dcterms:created>
  <dcterms:modified xsi:type="dcterms:W3CDTF">2017-01-18T15:45:00Z</dcterms:modified>
</cp:coreProperties>
</file>